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Tenaya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87990A106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Evangelista</w:t>
              <w:br/>
              <w:t>1 Letterman Drive, Building D, Suite DM-900</w:t>
              <w:br/>
              <w:t>San Francisco, CA, 94129</w:t>
              <w:br/>
              <w:t>(415) 865-2050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III,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III-A,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III GP,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Opportunity III,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(as defined in Item 2(a) of the Original Schedule 13D). TCG Opportunity III GP LP (as defined in Item 2(a) of the Original Schedule 13D) is the general partner of TCG Opportunity III LP and may be deemed to have voting, investment and dispositive power with respect to these securities. TCG Opportunity III GP LLC (as defined in Item 2(a) of the Original Schedule 13D) is the general partner of TCG Opportunity III GP LP and the ultimate general partner of TCG Opportunity III LP and may be deemed to have voting, investment and dispositive power with respect to these securities. Peter Svennilson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(as defined in Item 6). Based on 213,744,535 shares of Common Stock outstanding as of December 15, 2025, as reported by the Issuer in its prospectus supplement filed pursuant to Rule 424(b)(5) with the Securities and Exchange Commission (the Commission) on December 12, 2025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Column Group Opportunity III GP,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TCG Opportunity III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Tim Kutzkey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87990A106</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Peter Svennilson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49,313,559.00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49,313,559.00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49,313,559.00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Tenaya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171 Oyster Point Boulevard, Suite 500, South San Francisco, CALIFORNIA , 94080.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(this Amendment No. 7) supplements and amends the Schedule 13D relating to the Common Stock of the Issuer that was filed with the Commission on December 1, 2022 (the Initial Schedule 13D), as amended by Amendment No. 1 filed with the Commission on February 21, 2023, by Amendment No. 2 filed with the Commission on February 14, 2024 and Amendment No. 3 filed with the Commission on March 7, 2025, Amendment No. 4 filed with the Commission on May 7, 2025, Amendment No. 5 filed with the Commission on December 17, 2025 and Amendment No. 6 filed with the Commission on February 12, 2026 (the Initial Schedule 13D, together with all amendments thereto, the Original Schedule 13D). The securities originally reported on the Initial Schedule 13D were previously reported on a Schedule 13G filed with the Commission on February 11, 2022 (the Schedule 13G). The Schedule 13G was filed pursuant to Rule 13d-1(d) of the Securities Exchange Act. Capitalized terms contained herein but not otherwise defined shall have the meanings ascribed to such terms in the Original Schedule 13D.</w:t>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0"/>
              <w:jc w:val="left"/>
              <w:rPr/>
            </w:pPr>
            <w:r>
              <w:rPr/>
              <w:t>This Statement is being filed by The Column Group III, LP (TCG III LP), The Column Group III-A, LP (TCG III-A LP), The Column Group III GP, LP (TCG III GP LP), The Column Group Opportunity III, LP (TCG Opportunity III LP), The Column Group Opportunity III GP, LP (TCG Opportunity III GP LP), TCG Opportunity III GP, LLC (TCG Opportunity III GP LLC, together with TCG III LP, TCG III-A LP, TCG III GP LP, TCG Opportunity III LP, and TCG Opportunity III GP LP, the Reporting Entities), Tim Kutzkey and Peter Svennilson. The Reporting Entities, Tim Kutzkey and Peter Svennilson are collectively referred to as the Reporting Persons. Tim Kutzkey and Peter Svennilson have been added to this Statement as a Reporting Person as a result of the retirement of a managing partner of TCG III GP LP and a managing member of TCG Opportunity III GP LLC. The agreement among the Reporting Persons to file jointly in accordance with the provisions of Rule 13d-1(k)(1) under the Act is attached as Exhibit 1 to Amendment No. 6. Each Reporting Person disclaims beneficial ownership of all securities reported in this Statement except to the extent of such Reporting Person's pecuniary interest therein, other than those securities reported herein as being held directly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0"/>
              <w:jc w:val="left"/>
              <w:rPr/>
            </w:pPr>
            <w:r>
              <w:rPr/>
              <w:t>The address of the principal offices of each Reporting Person is 1 Letterman Drive, Building D, Suite M-900, San Francisco, CA 94129.</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0"/>
              <w:jc w:val="left"/>
              <w:rPr/>
            </w:pPr>
            <w:r>
              <w:rPr/>
              <w:t>Each of TCG III LP, TCG III-A LP and TCG Opportunity III LP is a venture capital investment entity. TCG III GP LP is the general partner of each of TCG III LP and TCG III-A LP. TCG Opportunity III GP LP is the general partner of TCG Opportunity III LP. TCG Opportunity III GP LLC is the general partner of TCG Opportunity III GP LP and the ultimate general partner of TCG Opportunity III LP. Dr. Kutzkey and Peter Svennilson are the managing partners of TCG III GP LP and the managing members of TCG Opportunity III GP LLC, and are each engaged through venture capital investment entities in acquiring, holding and disposing of interests in various companies for investment purposes.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0"/>
              <w:jc w:val="left"/>
              <w:rPr/>
            </w:pPr>
            <w:r>
              <w:rPr/>
              <w:t>During the past five years, none of the Reporting Persons have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0"/>
              <w:jc w:val="left"/>
              <w:rPr/>
            </w:pPr>
            <w:r>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0"/>
              <w:jc w:val="left"/>
              <w:rPr/>
            </w:pPr>
            <w:r>
              <w:rPr/>
              <w:t>Each of TCG III GP LP, TCG III LP, TCG III-A LP, TCG Opportunity III LP and TCG Opportunity III GP LP is a limited partnership organized under the laws of the State of Delaware. TCG Opportunity III GP LLC is a limited company organized under the laws of the State of Delaware. Dr. Kutzkey is a citizen of the United States of America. Mr. Svennilson is a citizen of Sweden.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Item 3 of the Original Schedule 13D is hereby amended by adding the following as the last paragraphs thereof: On February 20, 2026, TCG III LP sold an aggregate of 245,965 shares of the Issuer's Common Stock at a weighted-average price of $0.6149 per share and an aggregate sale price of approximately $0.15 million. On February 20, 2026, TCG III-A LP sold an aggregate of 277,769 shares of the Issuer's Common Stock at a weighted-average price of $0.6149 per share and an aggregate sale price of approximately $0.17 million. On February 23, 2026, TCG III LP sold an aggregate of 143,709 shares of the Issuer's Common Stock at a weighted-average price of $0.5972 per share and an aggregate sale price of approximately $0.09 million. On February 23, 2026, TCG III-A LP sold an aggregate of 162,291 shares of the Issuer's Common Stock at a weighted-average price of $0.5972 per share and an aggregate sale price of approximately $0.1 million. On February 24, 2026, TCG III LP sold an aggregate of 309,228 shares of the Issuer's Common Stock at a weighted-average price of $0.6153 per share and an aggregate sale price of approximately $0.19 million. On February 24, 2026, TCG III-A LP sold an aggregate of 349,212 shares of the Issuer's Common Stock at a weighted-average price of $0.6153 per share and an aggregate sale price of approximately $0.21 million. On February 25, 2026, TCG III LP sold an aggregate of 1,649,281 shares of the Issuer's Common Stock at a weighted-average price of $0.5624 per share and an aggregate sale price of approximately $0.93 million. On February 25, 2026, TCG III-A LP sold an aggregate of 1,862,545 shares of the Issuer's Common Stock at a weighted-average price of $0.5624 per share and an aggregate sale price of approximately $1.05 million.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The information set forth in Item 4 of the Original Schedule 13D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0"/>
              <w:jc w:val="left"/>
              <w:rPr/>
            </w:pPr>
            <w:r>
              <w:rPr/>
              <w:t>See Items 7-11 of the cover pages of this Amendment No. 7.</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0"/>
              <w:jc w:val="left"/>
              <w:rPr/>
            </w:pPr>
            <w:r>
              <w:rPr/>
              <w:t>See Items 7-11 of the cover pages of this Amendment No. 7.</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0"/>
              <w:jc w:val="left"/>
              <w:rPr/>
            </w:pPr>
            <w:r>
              <w:rPr/>
              <w:t>Except as reported in this Statement and in Item 3 of Amendment No. 6, none of the Reporting Persons has affected any transactions in the Issuer's securities within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0"/>
              <w:jc w:val="left"/>
              <w:rPr/>
            </w:pPr>
            <w:r>
              <w:rPr/>
              <w:t>Under certain circumstances set forth in the limited partnership agreements of each of TCG III LP, TCG III-A LP and TCG Opportunity III LP, the general partner and limited partners of TCG III LP, TCG III-A LP and TCG Opportunity III LP, as applicable, may be deemed to have the right to receive dividends from, or the proceeds from, the sale of shares of the Issuer owned by such entity of which they are a partner.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The information set forth in Item 6 of the Original Schedule 13D is incorporated herein by reference.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The Column Group III,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The Column Group III-A,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The Column Group III GP,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The Column Group Opportunity III,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Column Group Opportunity III GP, LP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TCG Opportunity III GP,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James Evangelista, Attorney in Fact</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James Evangelista,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Tim Kutzkey</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James Evangelista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James Evangelista, Attorney-in-Fact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5"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Peter Svennilson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James Evangelista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James Evangelista, Attorney-in-Fact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02/26/2026</w:t>
                  </w:r>
                </w:p>
              </w:tc>
            </w:tr>
          </w:tbl>
          <w:p>
            <w:pPr>
              <w:pStyle w:val="TableContents"/>
              <w:bidi w:val="0"/>
              <w:spacing w:before="0" w:after="283"/>
              <w:jc w:val="left"/>
              <w:rPr/>
            </w:pPr>
            <w:r>
              <w:rPr/>
            </w:r>
          </w:p>
        </w:tc>
        <w:tc>
          <w:tcPr>
            <w:tcW w:w="42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3646</Words>
  <Characters>18297</Characters>
  <CharactersWithSpaces>21719</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