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Saito Chihiro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SVP, Accounting and Fin. Ops.</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08/15/2024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65,604</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2.8945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64,702</w:t>
            </w:r>
            <w:r>
              <w:rPr>
                <w:rFonts w:ascii="Times New Roman" w:cs="Times New Roman" w:eastAsia="Times New Roman" w:hAnsi="Times New Roman"/>
                <w:sz w:val="22"/>
                <w:szCs w:val="22"/>
                <w:color w:val="008000"/>
                <w:w w:val="93"/>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2.8945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64,048</w:t>
            </w:r>
            <w:r>
              <w:rPr>
                <w:rFonts w:ascii="Times New Roman" w:cs="Times New Roman" w:eastAsia="Times New Roman" w:hAnsi="Times New Roman"/>
                <w:sz w:val="22"/>
                <w:szCs w:val="22"/>
                <w:color w:val="008000"/>
                <w:w w:val="93"/>
                <w:vertAlign w:val="superscript"/>
              </w:rPr>
              <w:t>(8)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(9)</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2.8945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63,241</w:t>
            </w:r>
            <w:r>
              <w:rPr>
                <w:rFonts w:ascii="Times New Roman" w:cs="Times New Roman" w:eastAsia="Times New Roman" w:hAnsi="Times New Roman"/>
                <w:sz w:val="22"/>
                <w:szCs w:val="22"/>
                <w:color w:val="008000"/>
                <w:w w:val="92"/>
                <w:vertAlign w:val="superscript"/>
              </w:rPr>
              <w:t>(10)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November 15, 2024, and 1/4th of the total number of shares subject to the restricted stock unit award every six months thereafter until fully vested.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57,772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October 15, 2022.</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$2.79 to $3.02.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56,870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56,216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55,409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4025"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2024-08-19T19:34:20Z</dcterms:created>
  <dcterms:modified xsi:type="dcterms:W3CDTF">2024-08-19T19:34:20Z</dcterms:modified>
</cp:coreProperties>
</file>