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sz w:val="20"/>
        </w:rPr>
      </w:pPr>
      <w:bookmarkStart w:id="0" w:name="tnya_2024_s-8.htm"/>
      <w:bookmarkStart w:id="1" w:name="kstnya_2024_s8"/>
      <w:bookmarkEnd w:id="0"/>
      <w:bookmarkEnd w:id="1"/>
      <w:r>
        <w:rPr>
          <w:rFonts w:ascii="Times New Roman" w:hAnsi="Times New Roman"/>
          <w:b/>
          <w:color w:val="000000"/>
          <w:sz w:val="20"/>
        </w:rPr>
        <w:t>As filed with the Securities and Exchange Commission on January 31, 2024</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36"/>
        </w:rPr>
        <w:t>FORM S-8</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REGISTRATION STATEMENT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i/>
          <w:color w:val="000000"/>
          <w:sz w:val="24"/>
        </w:rPr>
        <w:t>UNDER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i/>
          <w:color w:val="000000"/>
          <w:sz w:val="24"/>
        </w:rPr>
        <w:t>THE SECURITIES ACT OF 1933</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48"/>
        </w:rPr>
        <w:t>TENAYA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tbl>
      <w:tblPr>
        <w:tblW w:w="4333" w:type="dxa"/>
        <w:jc w:val="left"/>
        <w:tblInd w:w="0" w:type="dxa"/>
        <w:tblLayout w:type="fixed"/>
        <w:tblCellMar>
          <w:top w:w="28" w:type="dxa"/>
          <w:left w:w="28" w:type="dxa"/>
          <w:bottom w:w="28" w:type="dxa"/>
          <w:right w:w="28" w:type="dxa"/>
        </w:tblCellMar>
      </w:tblPr>
      <w:tblGrid>
        <w:gridCol w:w="2371"/>
        <w:gridCol w:w="146"/>
        <w:gridCol w:w="1816"/>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r>
      <w:tr>
        <w:trPr/>
        <w:tc>
          <w:tcPr>
            <w:tcW w:w="237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816" w:type="dxa"/>
            <w:tcBorders/>
            <w:vAlign w:val="center"/>
          </w:tcPr>
          <w:p>
            <w:pPr>
              <w:pStyle w:val="TableContents"/>
              <w:bidi w:val="0"/>
              <w:spacing w:before="0" w:after="283"/>
              <w:jc w:val="left"/>
              <w:rPr/>
            </w:pPr>
            <w:r>
              <w:rPr/>
              <w:t> </w:t>
            </w:r>
          </w:p>
        </w:tc>
      </w:tr>
      <w:tr>
        <w:trPr/>
        <w:tc>
          <w:tcPr>
            <w:tcW w:w="237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81-3789973</w:t>
            </w:r>
          </w:p>
        </w:tc>
      </w:tr>
      <w:tr>
        <w:trPr/>
        <w:tc>
          <w:tcPr>
            <w:tcW w:w="2371"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6"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Number)</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171 Oyster Point Boulevard, Suite 500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South San Francisco, CA 94080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(650) 825-6990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(Address, including zip code, and telephone number, including area code, of Registrant’s principal executive offices)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2021 Equity Incentive Plan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2021 Employee Stock Purchase Plan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(Full title of the plan)</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Faraz Ali, M.B.A.</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Chief Executive Officer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Tenaya Therapeutics,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171 Oyster Point Boulevard, Suite 500</w:t>
      </w:r>
    </w:p>
    <w:p>
      <w:pPr>
        <w:pStyle w:val="TextBody"/>
        <w:bidi w:val="0"/>
        <w:jc w:val="center"/>
        <w:rPr>
          <w:rFonts w:ascii="Times New Roman" w:hAnsi="Times New Roman"/>
          <w:sz w:val="20"/>
        </w:rPr>
      </w:pPr>
      <w:r>
        <w:rPr>
          <w:rFonts w:ascii="Times New Roman" w:hAnsi="Times New Roman"/>
          <w:b/>
          <w:color w:val="000000"/>
          <w:sz w:val="20"/>
        </w:rPr>
        <w:t>South San Francisco, CA 94080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(650) 825-6990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(Name, address, including zip code, and telephone number, including area code, of agent for service)</w:t>
      </w:r>
      <w:r>
        <w:rPr>
          <w:rFonts w:ascii="Times New Roman" w:hAnsi="Times New Roman"/>
          <w:color w:val="000000"/>
          <w:sz w:val="20"/>
        </w:rPr>
        <w:t xml:space="preserve"> </w:t>
      </w:r>
    </w:p>
    <w:p>
      <w:pPr>
        <w:pStyle w:val="TextBody"/>
        <w:pBdr>
          <w:bottom w:val="single" w:sz="8" w:space="1" w:color="000000"/>
        </w:pBdr>
        <w:bidi w:val="0"/>
        <w:jc w:val="left"/>
        <w:rPr/>
      </w:pPr>
      <w:r>
        <w:rPr/>
        <w:t> </w:t>
      </w:r>
    </w:p>
    <w:p>
      <w:pPr>
        <w:pStyle w:val="TextBody"/>
        <w:bidi w:val="0"/>
        <w:jc w:val="center"/>
        <w:rPr>
          <w:rFonts w:ascii="Times New Roman" w:hAnsi="Times New Roman"/>
          <w:b/>
          <w:i/>
          <w:color w:val="000000"/>
          <w:sz w:val="20"/>
        </w:rPr>
      </w:pPr>
      <w:r>
        <w:rPr>
          <w:rFonts w:ascii="Times New Roman" w:hAnsi="Times New Roman"/>
          <w:b/>
          <w:i/>
          <w:color w:val="000000"/>
          <w:sz w:val="20"/>
        </w:rPr>
        <w:t>Copies to:</w:t>
      </w:r>
    </w:p>
    <w:tbl>
      <w:tblPr>
        <w:tblW w:w="5612" w:type="dxa"/>
        <w:jc w:val="left"/>
        <w:tblInd w:w="0" w:type="dxa"/>
        <w:tblLayout w:type="fixed"/>
        <w:tblCellMar>
          <w:top w:w="28" w:type="dxa"/>
          <w:left w:w="28" w:type="dxa"/>
          <w:bottom w:w="28" w:type="dxa"/>
          <w:right w:w="28" w:type="dxa"/>
        </w:tblCellMar>
      </w:tblPr>
      <w:tblGrid>
        <w:gridCol w:w="2641"/>
        <w:gridCol w:w="2971"/>
      </w:tblGrid>
      <w:tr>
        <w:trPr/>
        <w:tc>
          <w:tcPr>
            <w:tcW w:w="2641" w:type="dxa"/>
            <w:tcBorders/>
            <w:vAlign w:val="center"/>
          </w:tcPr>
          <w:p>
            <w:pPr>
              <w:pStyle w:val="TableContents"/>
              <w:bidi w:val="0"/>
              <w:spacing w:before="0" w:after="283"/>
              <w:jc w:val="left"/>
              <w:rPr>
                <w:sz w:val="4"/>
                <w:szCs w:val="4"/>
              </w:rPr>
            </w:pPr>
            <w:r>
              <w:rPr>
                <w:sz w:val="4"/>
                <w:szCs w:val="4"/>
              </w:rPr>
            </w:r>
          </w:p>
        </w:tc>
        <w:tc>
          <w:tcPr>
            <w:tcW w:w="2971" w:type="dxa"/>
            <w:tcBorders/>
            <w:vAlign w:val="center"/>
          </w:tcPr>
          <w:p>
            <w:pPr>
              <w:pStyle w:val="TableContents"/>
              <w:bidi w:val="0"/>
              <w:spacing w:before="0" w:after="283"/>
              <w:jc w:val="left"/>
              <w:rPr>
                <w:sz w:val="4"/>
                <w:szCs w:val="4"/>
              </w:rPr>
            </w:pPr>
            <w:r>
              <w:rPr>
                <w:sz w:val="4"/>
                <w:szCs w:val="4"/>
              </w:rPr>
            </w:r>
          </w:p>
        </w:tc>
      </w:tr>
      <w:tr>
        <w:trPr/>
        <w:tc>
          <w:tcPr>
            <w:tcW w:w="264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Kenneth A. Clark</w:t>
            </w:r>
          </w:p>
          <w:p>
            <w:pPr>
              <w:pStyle w:val="TableContents"/>
              <w:bidi w:val="0"/>
              <w:jc w:val="center"/>
              <w:rPr>
                <w:rFonts w:ascii="Times New Roman" w:hAnsi="Times New Roman"/>
                <w:sz w:val="16"/>
              </w:rPr>
            </w:pPr>
            <w:r>
              <w:rPr>
                <w:rFonts w:ascii="Times New Roman" w:hAnsi="Times New Roman"/>
                <w:b/>
                <w:color w:val="000000"/>
                <w:sz w:val="16"/>
              </w:rPr>
              <w:t>Jennifer Knapp</w:t>
            </w:r>
            <w:r>
              <w:rPr>
                <w:rFonts w:ascii="Times New Roman" w:hAnsi="Times New Roman"/>
                <w:color w:val="000000"/>
                <w:sz w:val="16"/>
              </w:rPr>
              <w:t xml:space="preserve"> </w:t>
            </w:r>
          </w:p>
          <w:p>
            <w:pPr>
              <w:pStyle w:val="TableContents"/>
              <w:bidi w:val="0"/>
              <w:jc w:val="center"/>
              <w:rPr>
                <w:rFonts w:ascii="Times New Roman" w:hAnsi="Times New Roman"/>
                <w:sz w:val="16"/>
              </w:rPr>
            </w:pPr>
            <w:r>
              <w:rPr>
                <w:rFonts w:ascii="Times New Roman" w:hAnsi="Times New Roman"/>
                <w:b/>
                <w:color w:val="000000"/>
                <w:sz w:val="16"/>
              </w:rPr>
              <w:t>Wilson Sonsini Goodrich &amp; Rosati</w:t>
            </w:r>
            <w:r>
              <w:rPr>
                <w:rFonts w:ascii="Times New Roman" w:hAnsi="Times New Roman"/>
                <w:color w:val="000000"/>
                <w:sz w:val="16"/>
              </w:rPr>
              <w:t xml:space="preserve"> </w:t>
            </w:r>
          </w:p>
          <w:p>
            <w:pPr>
              <w:pStyle w:val="TableContents"/>
              <w:bidi w:val="0"/>
              <w:jc w:val="center"/>
              <w:rPr>
                <w:rFonts w:ascii="Times New Roman" w:hAnsi="Times New Roman"/>
                <w:sz w:val="16"/>
              </w:rPr>
            </w:pPr>
            <w:r>
              <w:rPr>
                <w:rFonts w:ascii="Times New Roman" w:hAnsi="Times New Roman"/>
                <w:b/>
                <w:color w:val="000000"/>
                <w:sz w:val="16"/>
              </w:rPr>
              <w:t>Professional Corporation</w:t>
            </w:r>
            <w:r>
              <w:rPr>
                <w:rFonts w:ascii="Times New Roman" w:hAnsi="Times New Roman"/>
                <w:color w:val="000000"/>
                <w:sz w:val="16"/>
              </w:rPr>
              <w:t xml:space="preserve"> </w:t>
            </w:r>
          </w:p>
          <w:p>
            <w:pPr>
              <w:pStyle w:val="TableContents"/>
              <w:bidi w:val="0"/>
              <w:jc w:val="center"/>
              <w:rPr>
                <w:rFonts w:ascii="Times New Roman" w:hAnsi="Times New Roman"/>
                <w:sz w:val="16"/>
              </w:rPr>
            </w:pPr>
            <w:r>
              <w:rPr>
                <w:rFonts w:ascii="Times New Roman" w:hAnsi="Times New Roman"/>
                <w:b/>
                <w:color w:val="000000"/>
                <w:sz w:val="16"/>
              </w:rPr>
              <w:t>650 Page Mill Road</w:t>
            </w:r>
            <w:r>
              <w:rPr>
                <w:rFonts w:ascii="Times New Roman" w:hAnsi="Times New Roman"/>
                <w:color w:val="000000"/>
                <w:sz w:val="16"/>
              </w:rPr>
              <w:t xml:space="preserve"> </w:t>
            </w:r>
          </w:p>
          <w:p>
            <w:pPr>
              <w:pStyle w:val="TableContents"/>
              <w:bidi w:val="0"/>
              <w:jc w:val="center"/>
              <w:rPr>
                <w:rFonts w:ascii="Times New Roman" w:hAnsi="Times New Roman"/>
                <w:sz w:val="16"/>
              </w:rPr>
            </w:pPr>
            <w:r>
              <w:rPr>
                <w:rFonts w:ascii="Times New Roman" w:hAnsi="Times New Roman"/>
                <w:b/>
                <w:color w:val="000000"/>
                <w:sz w:val="16"/>
              </w:rPr>
              <w:t>Palo Alto, CA 94304</w:t>
            </w:r>
            <w:r>
              <w:rPr>
                <w:rFonts w:ascii="Times New Roman" w:hAnsi="Times New Roman"/>
                <w:color w:val="000000"/>
                <w:sz w:val="16"/>
              </w:rPr>
              <w:t xml:space="preserve"> </w:t>
            </w:r>
          </w:p>
          <w:p>
            <w:pPr>
              <w:pStyle w:val="TableContents"/>
              <w:bidi w:val="0"/>
              <w:spacing w:before="0" w:after="283"/>
              <w:jc w:val="center"/>
              <w:rPr>
                <w:rFonts w:ascii="Times New Roman" w:hAnsi="Times New Roman"/>
                <w:sz w:val="16"/>
              </w:rPr>
            </w:pPr>
            <w:r>
              <w:rPr>
                <w:rFonts w:ascii="Times New Roman" w:hAnsi="Times New Roman"/>
                <w:b/>
                <w:color w:val="000000"/>
                <w:sz w:val="16"/>
              </w:rPr>
              <w:t>(650) 493-9300</w:t>
            </w:r>
            <w:r>
              <w:rPr>
                <w:rFonts w:ascii="Times New Roman" w:hAnsi="Times New Roman"/>
                <w:color w:val="000000"/>
                <w:sz w:val="16"/>
              </w:rPr>
              <w:t xml:space="preserve"> </w:t>
            </w:r>
          </w:p>
        </w:tc>
        <w:tc>
          <w:tcPr>
            <w:tcW w:w="29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Jennifer Drimmer Rokovich</w:t>
            </w:r>
          </w:p>
          <w:p>
            <w:pPr>
              <w:pStyle w:val="TableContents"/>
              <w:bidi w:val="0"/>
              <w:jc w:val="center"/>
              <w:rPr>
                <w:rFonts w:ascii="Times New Roman" w:hAnsi="Times New Roman"/>
                <w:b/>
                <w:color w:val="000000"/>
                <w:sz w:val="16"/>
              </w:rPr>
            </w:pPr>
            <w:r>
              <w:rPr>
                <w:rFonts w:ascii="Times New Roman" w:hAnsi="Times New Roman"/>
                <w:b/>
                <w:color w:val="000000"/>
                <w:sz w:val="16"/>
              </w:rPr>
              <w:t>General Counsel</w:t>
            </w:r>
          </w:p>
          <w:p>
            <w:pPr>
              <w:pStyle w:val="TableContents"/>
              <w:bidi w:val="0"/>
              <w:jc w:val="center"/>
              <w:rPr>
                <w:rFonts w:ascii="Times New Roman" w:hAnsi="Times New Roman"/>
                <w:b/>
                <w:color w:val="000000"/>
                <w:sz w:val="16"/>
              </w:rPr>
            </w:pPr>
            <w:r>
              <w:rPr>
                <w:rFonts w:ascii="Times New Roman" w:hAnsi="Times New Roman"/>
                <w:b/>
                <w:color w:val="000000"/>
                <w:sz w:val="16"/>
              </w:rPr>
              <w:t>Tenaya Therapeutics, Inc.</w:t>
            </w:r>
          </w:p>
          <w:p>
            <w:pPr>
              <w:pStyle w:val="TableContents"/>
              <w:bidi w:val="0"/>
              <w:jc w:val="center"/>
              <w:rPr>
                <w:rFonts w:ascii="Times New Roman" w:hAnsi="Times New Roman"/>
                <w:b/>
                <w:color w:val="000000"/>
                <w:sz w:val="16"/>
              </w:rPr>
            </w:pPr>
            <w:r>
              <w:rPr>
                <w:rFonts w:ascii="Times New Roman" w:hAnsi="Times New Roman"/>
                <w:b/>
                <w:color w:val="000000"/>
                <w:sz w:val="16"/>
              </w:rPr>
              <w:t>171 Oyster Point Boulevard, Suite 500</w:t>
            </w:r>
          </w:p>
          <w:p>
            <w:pPr>
              <w:pStyle w:val="TableContents"/>
              <w:bidi w:val="0"/>
              <w:jc w:val="center"/>
              <w:rPr>
                <w:rFonts w:ascii="Times New Roman" w:hAnsi="Times New Roman"/>
                <w:b/>
                <w:color w:val="000000"/>
                <w:sz w:val="16"/>
              </w:rPr>
            </w:pPr>
            <w:r>
              <w:rPr>
                <w:rFonts w:ascii="Times New Roman" w:hAnsi="Times New Roman"/>
                <w:b/>
                <w:color w:val="000000"/>
                <w:sz w:val="16"/>
              </w:rPr>
              <w:t>South San Francisco, California 94080</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(650) 825-6990</w:t>
            </w:r>
          </w:p>
        </w:tc>
      </w:tr>
    </w:tbl>
    <w:p>
      <w:pPr>
        <w:pStyle w:val="TextBody"/>
        <w:bidi w:val="0"/>
        <w:jc w:val="left"/>
        <w:rPr>
          <w:rFonts w:ascii="Times New Roman" w:hAnsi="Times New Roman"/>
          <w:color w:val="000000"/>
          <w:sz w:val="20"/>
        </w:rPr>
      </w:pPr>
      <w:r>
        <w:rPr>
          <w:rFonts w:ascii="Times New Roman" w:hAnsi="Times New Roman"/>
          <w:color w:val="000000"/>
          <w:sz w:val="20"/>
        </w:rPr>
        <w:t xml:space="preserve">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w:t>
      </w:r>
    </w:p>
    <w:p>
      <w:pPr>
        <w:pStyle w:val="HorizontalLine"/>
        <w:pBdr>
          <w:bottom w:val="double" w:sz="2" w:space="0" w:color="808080"/>
        </w:pBdr>
        <w:bidi w:val="0"/>
        <w:spacing w:before="0" w:after="283"/>
        <w:jc w:val="left"/>
        <w:rPr/>
      </w:pPr>
      <w:r>
        <w:rPr/>
      </w:r>
    </w:p>
    <w:tbl>
      <w:tblPr>
        <w:tblW w:w="5347" w:type="dxa"/>
        <w:jc w:val="left"/>
        <w:tblInd w:w="0" w:type="dxa"/>
        <w:tblLayout w:type="fixed"/>
        <w:tblCellMar>
          <w:top w:w="28" w:type="dxa"/>
          <w:left w:w="28" w:type="dxa"/>
          <w:bottom w:w="28" w:type="dxa"/>
          <w:right w:w="28" w:type="dxa"/>
        </w:tblCellMar>
      </w:tblPr>
      <w:tblGrid>
        <w:gridCol w:w="1921"/>
        <w:gridCol w:w="146"/>
        <w:gridCol w:w="316"/>
        <w:gridCol w:w="146"/>
        <w:gridCol w:w="2311"/>
        <w:gridCol w:w="146"/>
        <w:gridCol w:w="361"/>
      </w:tblGrid>
      <w:tr>
        <w:trPr/>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r>
      <w:tr>
        <w:trPr/>
        <w:tc>
          <w:tcPr>
            <w:tcW w:w="192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color w:val="000000"/>
              </w:rPr>
            </w:pPr>
            <w:r>
              <w:rPr>
                <w:color w:val="000000"/>
              </w:rPr>
              <w:t>☐</w:t>
            </w:r>
          </w:p>
        </w:tc>
      </w:tr>
      <w:tr>
        <w:trPr/>
        <w:tc>
          <w:tcPr>
            <w:tcW w:w="1921" w:type="dxa"/>
            <w:tcBorders/>
            <w:vAlign w:val="center"/>
          </w:tcPr>
          <w:p>
            <w:pPr>
              <w:pStyle w:val="TableContents"/>
              <w:bidi w:val="0"/>
              <w:spacing w:before="0" w:after="283"/>
              <w:jc w:val="left"/>
              <w:rPr/>
            </w:pPr>
            <w:r>
              <w:rPr/>
              <w:t> </w:t>
            </w:r>
          </w:p>
        </w:tc>
        <w:tc>
          <w:tcPr>
            <w:tcW w:w="462" w:type="dxa"/>
            <w:gridSpan w:val="2"/>
            <w:tcBorders/>
            <w:vAlign w:val="center"/>
          </w:tcPr>
          <w:p>
            <w:pPr>
              <w:pStyle w:val="TableContents"/>
              <w:bidi w:val="0"/>
              <w:spacing w:before="0" w:after="283"/>
              <w:jc w:val="left"/>
              <w:rPr/>
            </w:pPr>
            <w:r>
              <w:rPr/>
              <w:t> </w:t>
            </w:r>
          </w:p>
        </w:tc>
        <w:tc>
          <w:tcPr>
            <w:tcW w:w="2457" w:type="dxa"/>
            <w:gridSpan w:val="2"/>
            <w:tcBorders/>
            <w:vAlign w:val="center"/>
          </w:tcPr>
          <w:p>
            <w:pPr>
              <w:pStyle w:val="TableContents"/>
              <w:bidi w:val="0"/>
              <w:spacing w:before="0" w:after="283"/>
              <w:jc w:val="left"/>
              <w:rPr/>
            </w:pPr>
            <w:r>
              <w:rPr/>
              <w:t> </w:t>
            </w:r>
          </w:p>
        </w:tc>
        <w:tc>
          <w:tcPr>
            <w:tcW w:w="507" w:type="dxa"/>
            <w:gridSpan w:val="2"/>
            <w:tcBorders/>
            <w:vAlign w:val="center"/>
          </w:tcPr>
          <w:p>
            <w:pPr>
              <w:pStyle w:val="TableContents"/>
              <w:bidi w:val="0"/>
              <w:spacing w:before="0" w:after="283"/>
              <w:jc w:val="left"/>
              <w:rPr/>
            </w:pPr>
            <w:r>
              <w:rPr/>
              <w:t> </w:t>
            </w:r>
          </w:p>
        </w:tc>
      </w:tr>
      <w:tr>
        <w:trPr/>
        <w:tc>
          <w:tcPr>
            <w:tcW w:w="192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color w:val="000000"/>
              </w:rPr>
            </w:pPr>
            <w:r>
              <w:rPr>
                <w:color w:val="000000"/>
              </w:rPr>
              <w:t>☒</w:t>
            </w:r>
          </w:p>
        </w:tc>
      </w:tr>
      <w:tr>
        <w:trPr/>
        <w:tc>
          <w:tcPr>
            <w:tcW w:w="1921" w:type="dxa"/>
            <w:tcBorders/>
            <w:vAlign w:val="center"/>
          </w:tcPr>
          <w:p>
            <w:pPr>
              <w:pStyle w:val="TableContents"/>
              <w:bidi w:val="0"/>
              <w:spacing w:before="0" w:after="283"/>
              <w:jc w:val="left"/>
              <w:rPr/>
            </w:pPr>
            <w:r>
              <w:rPr/>
              <w:t> </w:t>
            </w:r>
          </w:p>
        </w:tc>
        <w:tc>
          <w:tcPr>
            <w:tcW w:w="462" w:type="dxa"/>
            <w:gridSpan w:val="2"/>
            <w:tcBorders/>
            <w:vAlign w:val="center"/>
          </w:tcPr>
          <w:p>
            <w:pPr>
              <w:pStyle w:val="TableContents"/>
              <w:bidi w:val="0"/>
              <w:spacing w:before="0" w:after="283"/>
              <w:jc w:val="left"/>
              <w:rPr/>
            </w:pPr>
            <w:r>
              <w:rPr/>
              <w:t> </w:t>
            </w:r>
          </w:p>
        </w:tc>
        <w:tc>
          <w:tcPr>
            <w:tcW w:w="2457" w:type="dxa"/>
            <w:gridSpan w:val="2"/>
            <w:tcBorders/>
            <w:vAlign w:val="center"/>
          </w:tcPr>
          <w:p>
            <w:pPr>
              <w:pStyle w:val="TableContents"/>
              <w:bidi w:val="0"/>
              <w:spacing w:before="0" w:after="283"/>
              <w:jc w:val="left"/>
              <w:rPr/>
            </w:pPr>
            <w:r>
              <w:rPr/>
              <w:t> </w:t>
            </w:r>
          </w:p>
        </w:tc>
        <w:tc>
          <w:tcPr>
            <w:tcW w:w="507" w:type="dxa"/>
            <w:gridSpan w:val="2"/>
            <w:tcBorders/>
            <w:vAlign w:val="center"/>
          </w:tcPr>
          <w:p>
            <w:pPr>
              <w:pStyle w:val="TableContents"/>
              <w:bidi w:val="0"/>
              <w:spacing w:before="0" w:after="283"/>
              <w:jc w:val="left"/>
              <w:rPr/>
            </w:pPr>
            <w:r>
              <w:rPr/>
              <w:t> </w:t>
            </w:r>
          </w:p>
        </w:tc>
      </w:tr>
      <w:tr>
        <w:trPr/>
        <w:tc>
          <w:tcPr>
            <w:tcW w:w="192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color w:val="000000"/>
              </w:rPr>
            </w:pPr>
            <w:r>
              <w:rPr>
                <w:color w:val="000000"/>
              </w:rPr>
              <w:t>☒</w:t>
            </w:r>
          </w:p>
        </w:tc>
      </w:tr>
    </w:tbl>
    <w:p>
      <w:pPr>
        <w:pStyle w:val="TextBody"/>
        <w:bidi w:val="0"/>
        <w:jc w:val="left"/>
        <w:rPr>
          <w:rFonts w:ascii="Times New Roman" w:hAnsi="Times New Roman"/>
          <w:color w:val="000000"/>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pBdr>
          <w:bottom w:val="single" w:sz="6" w:space="1" w:color="000000"/>
        </w:pBdr>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PART I</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EXPLANATORY NOTE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Registration Statement on Form S-8 (Registration Statement) is filed by Tenaya Therapeutics, Inc. (Registrant) for the purpose of registering 2,733,213 shares of common stock of the Registrant reserved for issuance under the 2021 Equity Incentive Plan and 683,303 shares of common stock of the Registrant reserved for issuance under the 2021 Employee Stock Purchase Plan. </w:t>
      </w:r>
    </w:p>
    <w:p>
      <w:pPr>
        <w:pStyle w:val="TextBody"/>
        <w:bidi w:val="0"/>
        <w:spacing w:before="480" w:after="283"/>
        <w:jc w:val="center"/>
        <w:rPr>
          <w:rFonts w:ascii="Times New Roman" w:hAnsi="Times New Roman"/>
          <w:sz w:val="20"/>
        </w:rPr>
      </w:pPr>
      <w:r>
        <w:rPr>
          <w:rFonts w:ascii="Times New Roman" w:hAnsi="Times New Roman"/>
          <w:b/>
          <w:color w:val="000000"/>
          <w:sz w:val="20"/>
        </w:rPr>
        <w:t>INFORMATION REQUIRED IN THE PROSPECTUS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information specified in Item 1 and Item 2 of Part I of Form S-8 is omitted from this Registration Statement in accordance with the provisions of Rule 428 under the Securities Act and the introductory note to Part I of Form S-8. The documents containing the information specified in Part I of Form S-8 will be delivered to the participants in the equity benefit plans covered by this Registration Statement as specified by Rule 428(b)(1) under the Securities Act. </w:t>
      </w:r>
    </w:p>
    <w:p>
      <w:pPr>
        <w:pStyle w:val="TextBody"/>
        <w:bidi w:val="0"/>
        <w:spacing w:before="480" w:after="283"/>
        <w:jc w:val="center"/>
        <w:rPr>
          <w:rFonts w:ascii="Times New Roman" w:hAnsi="Times New Roman"/>
          <w:sz w:val="20"/>
        </w:rPr>
      </w:pPr>
      <w:r>
        <w:rPr>
          <w:rFonts w:ascii="Times New Roman" w:hAnsi="Times New Roman"/>
          <w:b/>
          <w:color w:val="000000"/>
          <w:sz w:val="20"/>
        </w:rPr>
        <w:t>PART II</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INFORMATION REQUIRED IN REGISTRATION STATEMENT</w:t>
      </w:r>
      <w:r>
        <w:rPr>
          <w:rFonts w:ascii="Times New Roman" w:hAnsi="Times New Roman"/>
          <w:color w:val="000000"/>
          <w:sz w:val="20"/>
        </w:rPr>
        <w:t xml:space="preserve"> </w:t>
      </w:r>
    </w:p>
    <w:tbl>
      <w:tblPr>
        <w:tblW w:w="4472" w:type="dxa"/>
        <w:jc w:val="left"/>
        <w:tblInd w:w="0" w:type="dxa"/>
        <w:tblLayout w:type="fixed"/>
        <w:tblCellMar>
          <w:top w:w="28" w:type="dxa"/>
          <w:left w:w="28" w:type="dxa"/>
          <w:bottom w:w="28" w:type="dxa"/>
          <w:right w:w="28" w:type="dxa"/>
        </w:tblCellMar>
      </w:tblPr>
      <w:tblGrid>
        <w:gridCol w:w="706"/>
        <w:gridCol w:w="3766"/>
      </w:tblGrid>
      <w:tr>
        <w:trPr/>
        <w:tc>
          <w:tcPr>
            <w:tcW w:w="7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3.</w:t>
            </w:r>
          </w:p>
        </w:tc>
        <w:tc>
          <w:tcPr>
            <w:tcW w:w="3766" w:type="dxa"/>
            <w:tcBorders/>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Incorporation of Documents by Reference.</w:t>
            </w:r>
            <w:r>
              <w:rPr>
                <w:rFonts w:ascii="Times New Roman" w:hAnsi="Times New Roman"/>
                <w:color w:val="000000"/>
                <w:sz w:val="20"/>
              </w:rPr>
              <w:t xml:space="preserve">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 hereby incorporates by reference into this Registration Statement the following documents previously filed with the Securities and Exchange Commission (Commission): </w:t>
      </w:r>
    </w:p>
    <w:p>
      <w:pPr>
        <w:pStyle w:val="TextBody"/>
        <w:bidi w:val="0"/>
        <w:spacing w:before="240" w:after="283"/>
        <w:jc w:val="left"/>
        <w:rPr/>
      </w:pPr>
      <w:r>
        <w:rPr>
          <w:rFonts w:ascii="Times New Roman" w:hAnsi="Times New Roman"/>
          <w:color w:val="000000"/>
          <w:sz w:val="20"/>
        </w:rPr>
        <w:t xml:space="preserve">(a) The Registrant’s Annual Report on </w:t>
      </w:r>
      <w:hyperlink r:id="rId2">
        <w:r>
          <w:rPr>
            <w:rStyle w:val="InternetLink"/>
            <w:rFonts w:ascii="Times New Roman" w:hAnsi="Times New Roman"/>
            <w:color w:val="0000FF"/>
            <w:sz w:val="20"/>
            <w:u w:val="single"/>
          </w:rPr>
          <w:t>Form 10-K</w:t>
        </w:r>
      </w:hyperlink>
      <w:r>
        <w:rPr>
          <w:rFonts w:ascii="Times New Roman" w:hAnsi="Times New Roman"/>
          <w:color w:val="000000"/>
          <w:sz w:val="20"/>
        </w:rPr>
        <w:t xml:space="preserve"> for the fiscal year ended December 31, 2022, filed with the Commission on March 8, 2023 pursuant to Section 13(a) of the Securities Exchange Act of 1934, as amended (Exchange Act);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 All other reports filed with the Commission pursuant to Sections 13(a) or 15(d) of the Exchange Act since the end of the fiscal year covered by the Registrant’s Annual Report referred to in (a) above; and </w:t>
      </w:r>
    </w:p>
    <w:p>
      <w:pPr>
        <w:pStyle w:val="TextBody"/>
        <w:bidi w:val="0"/>
        <w:spacing w:before="240" w:after="283"/>
        <w:jc w:val="left"/>
        <w:rPr/>
      </w:pPr>
      <w:r>
        <w:rPr>
          <w:rFonts w:ascii="Times New Roman" w:hAnsi="Times New Roman"/>
          <w:color w:val="000000"/>
          <w:sz w:val="20"/>
        </w:rPr>
        <w:t xml:space="preserve">(c) The description of the Registrant’s Common Stock contained in the Company’s Registration Statement on </w:t>
      </w:r>
      <w:hyperlink r:id="rId3">
        <w:r>
          <w:rPr>
            <w:rStyle w:val="InternetLink"/>
            <w:rFonts w:ascii="Times New Roman" w:hAnsi="Times New Roman"/>
            <w:color w:val="0000EE"/>
            <w:sz w:val="20"/>
            <w:u w:val="single"/>
          </w:rPr>
          <w:t>Form 8-A</w:t>
        </w:r>
      </w:hyperlink>
      <w:r>
        <w:rPr>
          <w:rFonts w:ascii="Times New Roman" w:hAnsi="Times New Roman"/>
          <w:color w:val="000000"/>
          <w:sz w:val="20"/>
        </w:rPr>
        <w:t xml:space="preserve"> (File No. 001-40656) filed with the Commission on July 23, 2021, pursuant to Section 12(b) of Exchange Act, including any amendment or report filed for the purpose of updating such description.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All documents filed by the Registrant pursuant to Sections 13(a), 13(c), 14 and 15(d) of the Exchange Act on or after the date of this Registration Statement and prior to the filing of a post-effective amendment to this Registration Statement that indicates that all securities offered have been sold or that deregisters all securities then remaining unsold shall be deemed to be incorporated by reference in this Registration Statement and to be part hereof from the date of filing of such documents;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xml:space="preserve">, that documents or information deemed to have been furnished and not filed in accordance with the rules of the Commission shall not be deemed incorporated by reference into this Registration Statement. Any statement contained in a document incorporated or deemed to be incorporated by reference herein shall be deemed to be modified or superseded for purposes of this Registration Statement to the </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 </w:t>
      </w:r>
    </w:p>
    <w:tbl>
      <w:tblPr>
        <w:tblW w:w="3002" w:type="dxa"/>
        <w:jc w:val="left"/>
        <w:tblInd w:w="0" w:type="dxa"/>
        <w:tblLayout w:type="fixed"/>
        <w:tblCellMar>
          <w:top w:w="28" w:type="dxa"/>
          <w:left w:w="28" w:type="dxa"/>
          <w:bottom w:w="28" w:type="dxa"/>
          <w:right w:w="28" w:type="dxa"/>
        </w:tblCellMar>
      </w:tblPr>
      <w:tblGrid>
        <w:gridCol w:w="706"/>
        <w:gridCol w:w="2296"/>
      </w:tblGrid>
      <w:tr>
        <w:trPr/>
        <w:tc>
          <w:tcPr>
            <w:tcW w:w="706"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4.</w:t>
            </w:r>
          </w:p>
        </w:tc>
        <w:tc>
          <w:tcPr>
            <w:tcW w:w="2296" w:type="dxa"/>
            <w:tcBorders/>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Description of Securities.</w:t>
            </w:r>
            <w:r>
              <w:rPr>
                <w:rFonts w:ascii="Times New Roman" w:hAnsi="Times New Roman"/>
                <w:color w:val="000000"/>
                <w:sz w:val="20"/>
              </w:rPr>
              <w:t xml:space="preserve">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tbl>
      <w:tblPr>
        <w:tblW w:w="4307" w:type="dxa"/>
        <w:jc w:val="left"/>
        <w:tblInd w:w="0" w:type="dxa"/>
        <w:tblLayout w:type="fixed"/>
        <w:tblCellMar>
          <w:top w:w="28" w:type="dxa"/>
          <w:left w:w="28" w:type="dxa"/>
          <w:bottom w:w="28" w:type="dxa"/>
          <w:right w:w="28" w:type="dxa"/>
        </w:tblCellMar>
      </w:tblPr>
      <w:tblGrid>
        <w:gridCol w:w="706"/>
        <w:gridCol w:w="3601"/>
      </w:tblGrid>
      <w:tr>
        <w:trPr/>
        <w:tc>
          <w:tcPr>
            <w:tcW w:w="706" w:type="dxa"/>
            <w:tcBorders/>
            <w:vAlign w:val="center"/>
          </w:tcPr>
          <w:p>
            <w:pPr>
              <w:pStyle w:val="TableContents"/>
              <w:bidi w:val="0"/>
              <w:spacing w:before="0" w:after="283"/>
              <w:jc w:val="left"/>
              <w:rPr>
                <w:sz w:val="4"/>
                <w:szCs w:val="4"/>
              </w:rPr>
            </w:pPr>
            <w:r>
              <w:rPr>
                <w:sz w:val="4"/>
                <w:szCs w:val="4"/>
              </w:rPr>
            </w:r>
          </w:p>
        </w:tc>
        <w:tc>
          <w:tcPr>
            <w:tcW w:w="3601"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5.</w:t>
            </w:r>
          </w:p>
        </w:tc>
        <w:tc>
          <w:tcPr>
            <w:tcW w:w="3601" w:type="dxa"/>
            <w:tcBorders/>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Interests of Named Experts and Counsel.</w:t>
            </w:r>
            <w:r>
              <w:rPr>
                <w:rFonts w:ascii="Times New Roman" w:hAnsi="Times New Roman"/>
                <w:color w:val="000000"/>
                <w:sz w:val="20"/>
              </w:rPr>
              <w:t xml:space="preserve">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jc w:val="left"/>
        <w:rPr/>
      </w:pPr>
      <w:r>
        <w:rPr/>
        <w:t> </w:t>
      </w:r>
    </w:p>
    <w:tbl>
      <w:tblPr>
        <w:tblW w:w="4427" w:type="dxa"/>
        <w:jc w:val="left"/>
        <w:tblInd w:w="0" w:type="dxa"/>
        <w:tblLayout w:type="fixed"/>
        <w:tblCellMar>
          <w:top w:w="28" w:type="dxa"/>
          <w:left w:w="28" w:type="dxa"/>
          <w:bottom w:w="28" w:type="dxa"/>
          <w:right w:w="28" w:type="dxa"/>
        </w:tblCellMar>
      </w:tblPr>
      <w:tblGrid>
        <w:gridCol w:w="706"/>
        <w:gridCol w:w="3721"/>
      </w:tblGrid>
      <w:tr>
        <w:trPr/>
        <w:tc>
          <w:tcPr>
            <w:tcW w:w="706" w:type="dxa"/>
            <w:tcBorders/>
            <w:vAlign w:val="center"/>
          </w:tcPr>
          <w:p>
            <w:pPr>
              <w:pStyle w:val="TableContents"/>
              <w:bidi w:val="0"/>
              <w:spacing w:before="0" w:after="283"/>
              <w:jc w:val="left"/>
              <w:rPr>
                <w:sz w:val="4"/>
                <w:szCs w:val="4"/>
              </w:rPr>
            </w:pPr>
            <w:r>
              <w:rPr>
                <w:sz w:val="4"/>
                <w:szCs w:val="4"/>
              </w:rPr>
            </w:r>
          </w:p>
        </w:tc>
        <w:tc>
          <w:tcPr>
            <w:tcW w:w="3721"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6.</w:t>
            </w:r>
          </w:p>
        </w:tc>
        <w:tc>
          <w:tcPr>
            <w:tcW w:w="3721" w:type="dxa"/>
            <w:tcBorders/>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Indemnification of Directors and Officers.</w:t>
            </w:r>
            <w:r>
              <w:rPr>
                <w:rFonts w:ascii="Times New Roman" w:hAnsi="Times New Roman"/>
                <w:color w:val="000000"/>
                <w:sz w:val="20"/>
              </w:rPr>
              <w:t xml:space="preserve">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Section 145 of the Delaware General Corporation Law generally empowers a corporation to indemnify its directors and officers, provided that the person acted in good faith and in a manner the person reasonably believed to be in our best interests, and, with respect to any criminal action, had no reasonable cause to believe the person’s actions were unlawful, and to purchase insurance with respect to liability arising out of their capacity or status as directors and officers. The Delaware General Corporation Law further provides that the indemnification permitted thereunder shall not be deemed exclusive of any other rights to which the directors and officers may be entitled under the corporation’s bylaws, any agreement, a vote of stockholders or otherwise. The amended and restated certificate of incorporation of the Registrant provides for the indemnification of the Registrant’s directors and officers to the fullest extent permitted under the Delaware General Corporation Law.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the amended and restated bylaws of the Registrant require, subject to certain limitations, the Registrant to fully indemnify any person who was or is a party or is threatened to be made a party to any threatened, pending or completed action, suit or proceeding (whether civil, criminal, administrative or investigative) by reason of the fact that such person is or was a director or officer of the Registrant, or is or was a director or officer of the Registrant serving at the Registrant’s request as a director, officer, employee or agent of another corporation, partnership, joint venture, trust or other enterprise, against expenses (including attorney’s fees), judgments, fines and amounts paid in settlement actually and reasonably incurred by such person in connection with such action, suit or proceeding, to the fullest extent permitted by applicable law.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Section 102(b)(7) of the Delaware General Corporation Law permits a corporation to provide in its certificate of incorporation that a director or an officer of the corporation shall not be personally liable to the corporation or its stockholders for monetary damages for breach of fiduciary duty as a director or officer, except (1) for any breach of the director’s or officer’s duty of loyalty to the corporation or its stockholders, (2) for acts or omissions not in good faith or which involve intentional misconduct or a knowing violation of law, (3) for payments of unlawful dividends or unlawful stock repurchases or redemptions, (4) for any transaction from which the director or officer derived an improper personal benefit, or (5) with respect to an officer, in any action by or in the right of the corporation. The Registrant’s amended and restated certificate of incorporation provides that the Registrant’s directors and officers shall not be personally liable to it or its stockholders for monetary damages for breach of fiduciary duty as a director or officer and that if the Delaware General Corporation Law is amended to authorize corporate action further eliminating or limiting the personal liability of directors, then the liability of the Registrant’s directors and officers shall be eliminated or limited to the fullest extent permitted by the Delaware General Corporation Law, as so amended.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Section 174 of the Delaware General Corporation Law provides, among other things, that a director who willfully or negligently approves of an unlawful payment of dividends or an unlawful stock repurchase or redemption may be held liable to the full amount of the dividend unlawfully paid, or to the full amount unlawfully paid for the repurchase or redemption of the corporation’s stock, with interest from the time such liability accrued. A director who was either absent when the unlawful actions were approved, or dissented at the time, may avoid liability by causing his or her dissent to such actions to be entered in the books containing minutes of the proceedings of the </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board of directors at the time such action occurred or immediately after such absent director receives notice of the unlawful acts.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permitted by the Delaware General Corporation Law, the Registrant has entered into separate indemnification agreements with each of the Registrant’s directors and executive officers which would require the Registrant, among other things, to indemnify them against certain liabilities which may arise by reason of their status as directors or executive officers.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Registrant has obtained insurance policies under which its directors and officers are insured, within the limits and subject to the limitations of those policies, against certain expenses in connection with the defense of, and certain liabilities which might be imposed as a result of, actions, suits or proceedings to which they are parties by reason of being or having been directors or officers. The coverage provided by these policies may apply whether or not the Registrant would have the power to indemnify such person against such liability under the provisions of the Delaware General Corporation Law.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indemnification provisions and the indemnification agreements entered into between the Registrant and the Registrant’s officers and directors may be sufficiently broad to permit indemnification of the Registrant’s officers and directors for liabilities (including reimbursement of expenses incurred) arising under the Securities Act of 1933, as amended. </w:t>
      </w:r>
    </w:p>
    <w:tbl>
      <w:tblPr>
        <w:tblW w:w="4202" w:type="dxa"/>
        <w:jc w:val="left"/>
        <w:tblInd w:w="0" w:type="dxa"/>
        <w:tblLayout w:type="fixed"/>
        <w:tblCellMar>
          <w:top w:w="28" w:type="dxa"/>
          <w:left w:w="28" w:type="dxa"/>
          <w:bottom w:w="28" w:type="dxa"/>
          <w:right w:w="28" w:type="dxa"/>
        </w:tblCellMar>
      </w:tblPr>
      <w:tblGrid>
        <w:gridCol w:w="706"/>
        <w:gridCol w:w="3496"/>
      </w:tblGrid>
      <w:tr>
        <w:trPr/>
        <w:tc>
          <w:tcPr>
            <w:tcW w:w="706" w:type="dxa"/>
            <w:tcBorders/>
            <w:vAlign w:val="center"/>
          </w:tcPr>
          <w:p>
            <w:pPr>
              <w:pStyle w:val="TableContents"/>
              <w:bidi w:val="0"/>
              <w:spacing w:before="0" w:after="283"/>
              <w:jc w:val="left"/>
              <w:rPr>
                <w:sz w:val="4"/>
                <w:szCs w:val="4"/>
              </w:rPr>
            </w:pPr>
            <w:r>
              <w:rPr>
                <w:sz w:val="4"/>
                <w:szCs w:val="4"/>
              </w:rPr>
            </w:r>
          </w:p>
        </w:tc>
        <w:tc>
          <w:tcPr>
            <w:tcW w:w="3496"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7.</w:t>
            </w:r>
          </w:p>
        </w:tc>
        <w:tc>
          <w:tcPr>
            <w:tcW w:w="3496" w:type="dxa"/>
            <w:tcBorders/>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Exemption from Registration Claimed.</w:t>
            </w:r>
            <w:r>
              <w:rPr>
                <w:rFonts w:ascii="Times New Roman" w:hAnsi="Times New Roman"/>
                <w:color w:val="000000"/>
                <w:sz w:val="20"/>
              </w:rPr>
              <w:t xml:space="preserve">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jc w:val="left"/>
        <w:rPr/>
      </w:pPr>
      <w:r>
        <w:rPr/>
        <w:t> </w:t>
      </w:r>
    </w:p>
    <w:tbl>
      <w:tblPr>
        <w:tblW w:w="1652" w:type="dxa"/>
        <w:jc w:val="left"/>
        <w:tblInd w:w="0" w:type="dxa"/>
        <w:tblLayout w:type="fixed"/>
        <w:tblCellMar>
          <w:top w:w="28" w:type="dxa"/>
          <w:left w:w="28" w:type="dxa"/>
          <w:bottom w:w="28" w:type="dxa"/>
          <w:right w:w="28" w:type="dxa"/>
        </w:tblCellMar>
      </w:tblPr>
      <w:tblGrid>
        <w:gridCol w:w="706"/>
        <w:gridCol w:w="946"/>
      </w:tblGrid>
      <w:tr>
        <w:trPr/>
        <w:tc>
          <w:tcPr>
            <w:tcW w:w="70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8.</w:t>
            </w:r>
          </w:p>
        </w:tc>
        <w:tc>
          <w:tcPr>
            <w:tcW w:w="946" w:type="dxa"/>
            <w:tcBorders/>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Exhibits.</w:t>
            </w:r>
            <w:r>
              <w:rPr>
                <w:rFonts w:ascii="Times New Roman" w:hAnsi="Times New Roman"/>
                <w:color w:val="000000"/>
                <w:sz w:val="20"/>
              </w:rPr>
              <w:t xml:space="preserve"> </w:t>
            </w:r>
          </w:p>
        </w:tc>
      </w:tr>
    </w:tbl>
    <w:tbl>
      <w:tblPr>
        <w:tblW w:w="10205" w:type="dxa"/>
        <w:jc w:val="left"/>
        <w:tblInd w:w="0" w:type="dxa"/>
        <w:tblLayout w:type="fixed"/>
        <w:tblCellMar>
          <w:top w:w="28" w:type="dxa"/>
          <w:left w:w="28" w:type="dxa"/>
          <w:bottom w:w="28" w:type="dxa"/>
          <w:right w:w="28" w:type="dxa"/>
        </w:tblCellMar>
      </w:tblPr>
      <w:tblGrid>
        <w:gridCol w:w="706"/>
        <w:gridCol w:w="146"/>
        <w:gridCol w:w="5653"/>
        <w:gridCol w:w="146"/>
        <w:gridCol w:w="546"/>
        <w:gridCol w:w="146"/>
        <w:gridCol w:w="960"/>
        <w:gridCol w:w="146"/>
        <w:gridCol w:w="631"/>
        <w:gridCol w:w="146"/>
        <w:gridCol w:w="786"/>
        <w:gridCol w:w="193"/>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65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86"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r>
      <w:tr>
        <w:trPr/>
        <w:tc>
          <w:tcPr>
            <w:tcW w:w="706" w:type="dxa"/>
            <w:vMerge w:val="restart"/>
            <w:tcBorders/>
            <w:vAlign w:val="center"/>
          </w:tcPr>
          <w:p>
            <w:pPr>
              <w:pStyle w:val="TableContents"/>
              <w:bidi w:val="0"/>
              <w:jc w:val="left"/>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Number</w:t>
            </w:r>
          </w:p>
        </w:tc>
        <w:tc>
          <w:tcPr>
            <w:tcW w:w="146" w:type="dxa"/>
            <w:tcBorders/>
            <w:vAlign w:val="center"/>
          </w:tcPr>
          <w:p>
            <w:pPr>
              <w:pStyle w:val="TableContents"/>
              <w:bidi w:val="0"/>
              <w:spacing w:before="0" w:after="283"/>
              <w:jc w:val="left"/>
              <w:rPr>
                <w:sz w:val="4"/>
                <w:szCs w:val="4"/>
              </w:rPr>
            </w:pPr>
            <w:r>
              <w:rPr>
                <w:sz w:val="4"/>
                <w:szCs w:val="4"/>
              </w:rPr>
            </w:r>
          </w:p>
        </w:tc>
        <w:tc>
          <w:tcPr>
            <w:tcW w:w="56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1" w:type="dxa"/>
            <w:gridSpan w:val="7"/>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Incorporated by Reference</w:t>
            </w:r>
          </w:p>
        </w:tc>
        <w:tc>
          <w:tcPr>
            <w:tcW w:w="19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vMerge w:val="continue"/>
            <w:tcBorders/>
            <w:vAlign w:val="center"/>
          </w:tcPr>
          <w:p>
            <w:pPr>
              <w:pStyle w:val="Normal"/>
              <w:bidi w:val="0"/>
              <w:jc w:val="left"/>
              <w:rPr/>
            </w:pPr>
            <w:r>
              <w:rPr/>
            </w:r>
          </w:p>
        </w:tc>
        <w:tc>
          <w:tcPr>
            <w:tcW w:w="146" w:type="dxa"/>
            <w:tcBorders/>
            <w:vAlign w:val="center"/>
          </w:tcPr>
          <w:p>
            <w:pPr>
              <w:pStyle w:val="TableContents"/>
              <w:bidi w:val="0"/>
              <w:spacing w:before="0" w:after="283"/>
              <w:jc w:val="left"/>
              <w:rPr>
                <w:sz w:val="4"/>
                <w:szCs w:val="4"/>
              </w:rPr>
            </w:pPr>
            <w:r>
              <w:rPr>
                <w:sz w:val="4"/>
                <w:szCs w:val="4"/>
              </w:rPr>
            </w:r>
          </w:p>
        </w:tc>
        <w:tc>
          <w:tcPr>
            <w:tcW w:w="5653"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146" w:type="dxa"/>
            <w:tcBorders/>
            <w:vAlign w:val="center"/>
          </w:tcPr>
          <w:p>
            <w:pPr>
              <w:pStyle w:val="TableContents"/>
              <w:bidi w:val="0"/>
              <w:spacing w:before="0" w:after="283"/>
              <w:jc w:val="left"/>
              <w:rPr>
                <w:sz w:val="4"/>
                <w:szCs w:val="4"/>
              </w:rPr>
            </w:pPr>
            <w:r>
              <w:rPr>
                <w:sz w:val="4"/>
                <w:szCs w:val="4"/>
              </w:rPr>
            </w:r>
          </w:p>
        </w:tc>
        <w:tc>
          <w:tcPr>
            <w:tcW w:w="546"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0"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c>
          <w:tcPr>
            <w:tcW w:w="19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left"/>
              <w:rPr/>
            </w:pPr>
            <w:r>
              <w:rPr/>
              <w:t> </w:t>
            </w:r>
          </w:p>
        </w:tc>
        <w:tc>
          <w:tcPr>
            <w:tcW w:w="5799" w:type="dxa"/>
            <w:gridSpan w:val="2"/>
            <w:tcBorders/>
            <w:vAlign w:val="center"/>
          </w:tcPr>
          <w:p>
            <w:pPr>
              <w:pStyle w:val="TableContents"/>
              <w:bidi w:val="0"/>
              <w:spacing w:before="0" w:after="283"/>
              <w:jc w:val="left"/>
              <w:rPr/>
            </w:pPr>
            <w:r>
              <w:rPr/>
              <w:t> </w:t>
            </w:r>
          </w:p>
        </w:tc>
        <w:tc>
          <w:tcPr>
            <w:tcW w:w="692" w:type="dxa"/>
            <w:gridSpan w:val="2"/>
            <w:tcBorders/>
            <w:vAlign w:val="center"/>
          </w:tcPr>
          <w:p>
            <w:pPr>
              <w:pStyle w:val="TableContents"/>
              <w:bidi w:val="0"/>
              <w:spacing w:before="0" w:after="283"/>
              <w:jc w:val="left"/>
              <w:rPr/>
            </w:pPr>
            <w:r>
              <w:rPr/>
              <w:t> </w:t>
            </w:r>
          </w:p>
        </w:tc>
        <w:tc>
          <w:tcPr>
            <w:tcW w:w="1252" w:type="dxa"/>
            <w:gridSpan w:val="3"/>
            <w:tcBorders/>
            <w:vAlign w:val="center"/>
          </w:tcPr>
          <w:p>
            <w:pPr>
              <w:pStyle w:val="TableContents"/>
              <w:bidi w:val="0"/>
              <w:spacing w:before="0" w:after="283"/>
              <w:jc w:val="left"/>
              <w:rPr/>
            </w:pPr>
            <w:r>
              <w:rPr/>
              <w:t> </w:t>
            </w:r>
          </w:p>
        </w:tc>
        <w:tc>
          <w:tcPr>
            <w:tcW w:w="777" w:type="dxa"/>
            <w:gridSpan w:val="2"/>
            <w:tcBorders/>
            <w:vAlign w:val="center"/>
          </w:tcPr>
          <w:p>
            <w:pPr>
              <w:pStyle w:val="TableContents"/>
              <w:bidi w:val="0"/>
              <w:spacing w:before="0" w:after="283"/>
              <w:jc w:val="left"/>
              <w:rPr/>
            </w:pPr>
            <w:r>
              <w:rPr/>
              <w:t> </w:t>
            </w:r>
          </w:p>
        </w:tc>
        <w:tc>
          <w:tcPr>
            <w:tcW w:w="979" w:type="dxa"/>
            <w:gridSpan w:val="2"/>
            <w:tcBorders/>
            <w:vAlign w:val="center"/>
          </w:tcPr>
          <w:p>
            <w:pPr>
              <w:pStyle w:val="TableContents"/>
              <w:bidi w:val="0"/>
              <w:spacing w:before="0" w:after="283"/>
              <w:jc w:val="left"/>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vAlign w:val="center"/>
          </w:tcPr>
          <w:p>
            <w:pPr>
              <w:pStyle w:val="TableContents"/>
              <w:bidi w:val="0"/>
              <w:spacing w:before="0" w:after="283"/>
              <w:jc w:val="left"/>
              <w:rPr>
                <w:sz w:val="4"/>
                <w:szCs w:val="4"/>
              </w:rPr>
            </w:pPr>
            <w:r>
              <w:rPr>
                <w:sz w:val="4"/>
                <w:szCs w:val="4"/>
              </w:rPr>
            </w:r>
          </w:p>
        </w:tc>
        <w:tc>
          <w:tcPr>
            <w:tcW w:w="5653" w:type="dxa"/>
            <w:tcBorders/>
            <w:vAlign w:val="center"/>
          </w:tcPr>
          <w:p>
            <w:pPr>
              <w:pStyle w:val="TableContents"/>
              <w:bidi w:val="0"/>
              <w:spacing w:before="0" w:after="283"/>
              <w:jc w:val="left"/>
              <w:rPr/>
            </w:pPr>
            <w:hyperlink r:id="rId4">
              <w:r>
                <w:rPr>
                  <w:rStyle w:val="InternetLink"/>
                  <w:rFonts w:ascii="Times New Roman" w:hAnsi="Times New Roman"/>
                  <w:color w:val="0000EE"/>
                  <w:sz w:val="20"/>
                  <w:u w:val="single"/>
                </w:rPr>
                <w:t>Specimen common stock certificate of the Registrant</w:t>
              </w:r>
            </w:hyperlink>
            <w:hyperlink r:id="rId5">
              <w:r>
                <w:rPr>
                  <w:rStyle w:val="InternetLink"/>
                  <w:rFonts w:ascii="Times New Roman" w:hAnsi="Times New Roman"/>
                  <w:color w:val="0000EE"/>
                  <w:sz w:val="20"/>
                </w:rPr>
                <w:t xml:space="preserve"> </w:t>
              </w:r>
            </w:hyperlink>
          </w:p>
        </w:tc>
        <w:tc>
          <w:tcPr>
            <w:tcW w:w="1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S-1/A</w:t>
            </w:r>
          </w:p>
        </w:tc>
        <w:tc>
          <w:tcPr>
            <w:tcW w:w="146"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333-257820</w:t>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7/26/2021</w:t>
            </w:r>
          </w:p>
        </w:tc>
        <w:tc>
          <w:tcPr>
            <w:tcW w:w="193"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left"/>
              <w:rPr/>
            </w:pPr>
            <w:r>
              <w:rPr/>
              <w:t> </w:t>
            </w:r>
          </w:p>
        </w:tc>
        <w:tc>
          <w:tcPr>
            <w:tcW w:w="5799" w:type="dxa"/>
            <w:gridSpan w:val="2"/>
            <w:tcBorders/>
            <w:vAlign w:val="center"/>
          </w:tcPr>
          <w:p>
            <w:pPr>
              <w:pStyle w:val="TableContents"/>
              <w:bidi w:val="0"/>
              <w:spacing w:before="0" w:after="283"/>
              <w:jc w:val="left"/>
              <w:rPr/>
            </w:pPr>
            <w:r>
              <w:rPr/>
              <w:t> </w:t>
            </w:r>
          </w:p>
        </w:tc>
        <w:tc>
          <w:tcPr>
            <w:tcW w:w="692" w:type="dxa"/>
            <w:gridSpan w:val="2"/>
            <w:tcBorders/>
            <w:vAlign w:val="center"/>
          </w:tcPr>
          <w:p>
            <w:pPr>
              <w:pStyle w:val="TableContents"/>
              <w:bidi w:val="0"/>
              <w:spacing w:before="0" w:after="283"/>
              <w:jc w:val="left"/>
              <w:rPr/>
            </w:pPr>
            <w:r>
              <w:rPr/>
              <w:t> </w:t>
            </w:r>
          </w:p>
        </w:tc>
        <w:tc>
          <w:tcPr>
            <w:tcW w:w="1252" w:type="dxa"/>
            <w:gridSpan w:val="3"/>
            <w:tcBorders/>
            <w:vAlign w:val="center"/>
          </w:tcPr>
          <w:p>
            <w:pPr>
              <w:pStyle w:val="TableContents"/>
              <w:bidi w:val="0"/>
              <w:spacing w:before="0" w:after="283"/>
              <w:jc w:val="left"/>
              <w:rPr/>
            </w:pPr>
            <w:r>
              <w:rPr/>
              <w:t> </w:t>
            </w:r>
          </w:p>
        </w:tc>
        <w:tc>
          <w:tcPr>
            <w:tcW w:w="777" w:type="dxa"/>
            <w:gridSpan w:val="2"/>
            <w:tcBorders/>
            <w:vAlign w:val="center"/>
          </w:tcPr>
          <w:p>
            <w:pPr>
              <w:pStyle w:val="TableContents"/>
              <w:bidi w:val="0"/>
              <w:spacing w:before="0" w:after="283"/>
              <w:jc w:val="left"/>
              <w:rPr/>
            </w:pPr>
            <w:r>
              <w:rPr/>
              <w:t> </w:t>
            </w:r>
          </w:p>
        </w:tc>
        <w:tc>
          <w:tcPr>
            <w:tcW w:w="979" w:type="dxa"/>
            <w:gridSpan w:val="2"/>
            <w:tcBorders/>
            <w:vAlign w:val="center"/>
          </w:tcPr>
          <w:p>
            <w:pPr>
              <w:pStyle w:val="TableContents"/>
              <w:bidi w:val="0"/>
              <w:spacing w:before="0" w:after="283"/>
              <w:jc w:val="left"/>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146" w:type="dxa"/>
            <w:tcBorders/>
            <w:vAlign w:val="center"/>
          </w:tcPr>
          <w:p>
            <w:pPr>
              <w:pStyle w:val="TableContents"/>
              <w:bidi w:val="0"/>
              <w:spacing w:before="0" w:after="283"/>
              <w:jc w:val="left"/>
              <w:rPr>
                <w:sz w:val="4"/>
                <w:szCs w:val="4"/>
              </w:rPr>
            </w:pPr>
            <w:r>
              <w:rPr>
                <w:sz w:val="4"/>
                <w:szCs w:val="4"/>
              </w:rPr>
            </w:r>
          </w:p>
        </w:tc>
        <w:tc>
          <w:tcPr>
            <w:tcW w:w="5653" w:type="dxa"/>
            <w:tcBorders/>
            <w:vAlign w:val="center"/>
          </w:tcPr>
          <w:p>
            <w:pPr>
              <w:pStyle w:val="TableContents"/>
              <w:bidi w:val="0"/>
              <w:spacing w:before="0" w:after="283"/>
              <w:jc w:val="left"/>
              <w:rPr/>
            </w:pPr>
            <w:hyperlink r:id="rId6">
              <w:r>
                <w:rPr>
                  <w:rStyle w:val="InternetLink"/>
                  <w:rFonts w:ascii="Times New Roman" w:hAnsi="Times New Roman"/>
                  <w:color w:val="0000EE"/>
                  <w:sz w:val="20"/>
                  <w:u w:val="single"/>
                </w:rPr>
                <w:t>2021 Equity Incentive Plan and forms of agreements thereunder</w:t>
              </w:r>
            </w:hyperlink>
          </w:p>
        </w:tc>
        <w:tc>
          <w:tcPr>
            <w:tcW w:w="1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10-K</w:t>
            </w:r>
          </w:p>
        </w:tc>
        <w:tc>
          <w:tcPr>
            <w:tcW w:w="146"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001-40656</w:t>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3/23/2022</w:t>
            </w:r>
          </w:p>
        </w:tc>
        <w:tc>
          <w:tcPr>
            <w:tcW w:w="193"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left"/>
              <w:rPr/>
            </w:pPr>
            <w:r>
              <w:rPr/>
              <w:t> </w:t>
            </w:r>
          </w:p>
        </w:tc>
        <w:tc>
          <w:tcPr>
            <w:tcW w:w="5799" w:type="dxa"/>
            <w:gridSpan w:val="2"/>
            <w:tcBorders/>
            <w:vAlign w:val="center"/>
          </w:tcPr>
          <w:p>
            <w:pPr>
              <w:pStyle w:val="TableContents"/>
              <w:bidi w:val="0"/>
              <w:spacing w:before="0" w:after="283"/>
              <w:jc w:val="left"/>
              <w:rPr/>
            </w:pPr>
            <w:r>
              <w:rPr/>
              <w:t> </w:t>
            </w:r>
          </w:p>
        </w:tc>
        <w:tc>
          <w:tcPr>
            <w:tcW w:w="692" w:type="dxa"/>
            <w:gridSpan w:val="2"/>
            <w:tcBorders/>
            <w:vAlign w:val="center"/>
          </w:tcPr>
          <w:p>
            <w:pPr>
              <w:pStyle w:val="TableContents"/>
              <w:bidi w:val="0"/>
              <w:spacing w:before="0" w:after="283"/>
              <w:jc w:val="left"/>
              <w:rPr/>
            </w:pPr>
            <w:r>
              <w:rPr/>
              <w:t> </w:t>
            </w:r>
          </w:p>
        </w:tc>
        <w:tc>
          <w:tcPr>
            <w:tcW w:w="1252" w:type="dxa"/>
            <w:gridSpan w:val="3"/>
            <w:tcBorders/>
            <w:vAlign w:val="center"/>
          </w:tcPr>
          <w:p>
            <w:pPr>
              <w:pStyle w:val="TableContents"/>
              <w:bidi w:val="0"/>
              <w:spacing w:before="0" w:after="283"/>
              <w:jc w:val="left"/>
              <w:rPr/>
            </w:pPr>
            <w:r>
              <w:rPr/>
              <w:t> </w:t>
            </w:r>
          </w:p>
        </w:tc>
        <w:tc>
          <w:tcPr>
            <w:tcW w:w="777" w:type="dxa"/>
            <w:gridSpan w:val="2"/>
            <w:tcBorders/>
            <w:vAlign w:val="center"/>
          </w:tcPr>
          <w:p>
            <w:pPr>
              <w:pStyle w:val="TableContents"/>
              <w:bidi w:val="0"/>
              <w:spacing w:before="0" w:after="283"/>
              <w:jc w:val="left"/>
              <w:rPr/>
            </w:pPr>
            <w:r>
              <w:rPr/>
              <w:t> </w:t>
            </w:r>
          </w:p>
        </w:tc>
        <w:tc>
          <w:tcPr>
            <w:tcW w:w="979" w:type="dxa"/>
            <w:gridSpan w:val="2"/>
            <w:tcBorders/>
            <w:vAlign w:val="center"/>
          </w:tcPr>
          <w:p>
            <w:pPr>
              <w:pStyle w:val="TableContents"/>
              <w:bidi w:val="0"/>
              <w:spacing w:before="0" w:after="283"/>
              <w:jc w:val="left"/>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4.3</w:t>
            </w:r>
          </w:p>
        </w:tc>
        <w:tc>
          <w:tcPr>
            <w:tcW w:w="146" w:type="dxa"/>
            <w:tcBorders/>
            <w:vAlign w:val="center"/>
          </w:tcPr>
          <w:p>
            <w:pPr>
              <w:pStyle w:val="TableContents"/>
              <w:bidi w:val="0"/>
              <w:spacing w:before="0" w:after="283"/>
              <w:jc w:val="left"/>
              <w:rPr>
                <w:sz w:val="4"/>
                <w:szCs w:val="4"/>
              </w:rPr>
            </w:pPr>
            <w:r>
              <w:rPr>
                <w:sz w:val="4"/>
                <w:szCs w:val="4"/>
              </w:rPr>
            </w:r>
          </w:p>
        </w:tc>
        <w:tc>
          <w:tcPr>
            <w:tcW w:w="5653" w:type="dxa"/>
            <w:tcBorders/>
            <w:vAlign w:val="center"/>
          </w:tcPr>
          <w:p>
            <w:pPr>
              <w:pStyle w:val="TableContents"/>
              <w:bidi w:val="0"/>
              <w:spacing w:before="0" w:after="283"/>
              <w:jc w:val="left"/>
              <w:rPr/>
            </w:pPr>
            <w:hyperlink r:id="rId7">
              <w:r>
                <w:rPr>
                  <w:rStyle w:val="InternetLink"/>
                  <w:rFonts w:ascii="Times New Roman" w:hAnsi="Times New Roman"/>
                  <w:color w:val="0000EE"/>
                  <w:sz w:val="20"/>
                  <w:u w:val="single"/>
                </w:rPr>
                <w:t>2021 Employee Stock Purchase Plan and forms of agreements thereunder</w:t>
              </w:r>
            </w:hyperlink>
            <w:hyperlink r:id="rId8">
              <w:r>
                <w:rPr>
                  <w:rStyle w:val="InternetLink"/>
                  <w:rFonts w:ascii="Times New Roman" w:hAnsi="Times New Roman"/>
                  <w:color w:val="0000EE"/>
                  <w:sz w:val="20"/>
                </w:rPr>
                <w:t xml:space="preserve"> </w:t>
              </w:r>
            </w:hyperlink>
          </w:p>
        </w:tc>
        <w:tc>
          <w:tcPr>
            <w:tcW w:w="1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S-1/A</w:t>
            </w:r>
          </w:p>
        </w:tc>
        <w:tc>
          <w:tcPr>
            <w:tcW w:w="146"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333-257820</w:t>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7/26/2021</w:t>
            </w:r>
          </w:p>
        </w:tc>
        <w:tc>
          <w:tcPr>
            <w:tcW w:w="193"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left"/>
              <w:rPr/>
            </w:pPr>
            <w:r>
              <w:rPr/>
              <w:t> </w:t>
            </w:r>
          </w:p>
        </w:tc>
        <w:tc>
          <w:tcPr>
            <w:tcW w:w="5799" w:type="dxa"/>
            <w:gridSpan w:val="2"/>
            <w:tcBorders/>
            <w:vAlign w:val="center"/>
          </w:tcPr>
          <w:p>
            <w:pPr>
              <w:pStyle w:val="TableContents"/>
              <w:bidi w:val="0"/>
              <w:spacing w:before="0" w:after="283"/>
              <w:jc w:val="left"/>
              <w:rPr/>
            </w:pPr>
            <w:r>
              <w:rPr/>
              <w:t> </w:t>
            </w:r>
          </w:p>
        </w:tc>
        <w:tc>
          <w:tcPr>
            <w:tcW w:w="692" w:type="dxa"/>
            <w:gridSpan w:val="2"/>
            <w:tcBorders/>
            <w:vAlign w:val="center"/>
          </w:tcPr>
          <w:p>
            <w:pPr>
              <w:pStyle w:val="TableContents"/>
              <w:bidi w:val="0"/>
              <w:spacing w:before="0" w:after="283"/>
              <w:jc w:val="left"/>
              <w:rPr/>
            </w:pPr>
            <w:r>
              <w:rPr/>
              <w:t> </w:t>
            </w:r>
          </w:p>
        </w:tc>
        <w:tc>
          <w:tcPr>
            <w:tcW w:w="1252" w:type="dxa"/>
            <w:gridSpan w:val="3"/>
            <w:tcBorders/>
            <w:vAlign w:val="center"/>
          </w:tcPr>
          <w:p>
            <w:pPr>
              <w:pStyle w:val="TableContents"/>
              <w:bidi w:val="0"/>
              <w:spacing w:before="0" w:after="283"/>
              <w:jc w:val="left"/>
              <w:rPr/>
            </w:pPr>
            <w:r>
              <w:rPr/>
              <w:t> </w:t>
            </w:r>
          </w:p>
        </w:tc>
        <w:tc>
          <w:tcPr>
            <w:tcW w:w="777" w:type="dxa"/>
            <w:gridSpan w:val="2"/>
            <w:tcBorders/>
            <w:vAlign w:val="center"/>
          </w:tcPr>
          <w:p>
            <w:pPr>
              <w:pStyle w:val="TableContents"/>
              <w:bidi w:val="0"/>
              <w:spacing w:before="0" w:after="283"/>
              <w:jc w:val="left"/>
              <w:rPr/>
            </w:pPr>
            <w:r>
              <w:rPr/>
              <w:t> </w:t>
            </w:r>
          </w:p>
        </w:tc>
        <w:tc>
          <w:tcPr>
            <w:tcW w:w="979" w:type="dxa"/>
            <w:gridSpan w:val="2"/>
            <w:tcBorders/>
            <w:vAlign w:val="center"/>
          </w:tcPr>
          <w:p>
            <w:pPr>
              <w:pStyle w:val="TableContents"/>
              <w:bidi w:val="0"/>
              <w:spacing w:before="0" w:after="283"/>
              <w:jc w:val="left"/>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5.1*</w:t>
            </w:r>
          </w:p>
        </w:tc>
        <w:tc>
          <w:tcPr>
            <w:tcW w:w="146" w:type="dxa"/>
            <w:tcBorders/>
            <w:vAlign w:val="center"/>
          </w:tcPr>
          <w:p>
            <w:pPr>
              <w:pStyle w:val="TableContents"/>
              <w:bidi w:val="0"/>
              <w:spacing w:before="0" w:after="283"/>
              <w:jc w:val="left"/>
              <w:rPr>
                <w:sz w:val="4"/>
                <w:szCs w:val="4"/>
              </w:rPr>
            </w:pPr>
            <w:r>
              <w:rPr>
                <w:sz w:val="4"/>
                <w:szCs w:val="4"/>
              </w:rPr>
            </w:r>
          </w:p>
        </w:tc>
        <w:tc>
          <w:tcPr>
            <w:tcW w:w="5653" w:type="dxa"/>
            <w:tcBorders/>
            <w:vAlign w:val="center"/>
          </w:tcPr>
          <w:p>
            <w:pPr>
              <w:pStyle w:val="TableContents"/>
              <w:bidi w:val="0"/>
              <w:spacing w:before="0" w:after="283"/>
              <w:jc w:val="left"/>
              <w:rPr/>
            </w:pPr>
            <w:hyperlink w:anchor="tnya-ex5_1.htm">
              <w:r>
                <w:rPr>
                  <w:rStyle w:val="InternetLink"/>
                  <w:rFonts w:ascii="Times New Roman" w:hAnsi="Times New Roman"/>
                  <w:color w:val="0000FF"/>
                  <w:sz w:val="20"/>
                  <w:u w:val="single"/>
                </w:rPr>
                <w:t>Opinion of Wilson Sonsini Goodrich &amp; Rosati, Professional Corporation</w:t>
              </w:r>
            </w:hyperlink>
            <w:hyperlink w:anchor="tnya-ex5_1.htm">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86"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r>
      <w:tr>
        <w:trPr/>
        <w:tc>
          <w:tcPr>
            <w:tcW w:w="706" w:type="dxa"/>
            <w:tcBorders/>
            <w:vAlign w:val="center"/>
          </w:tcPr>
          <w:p>
            <w:pPr>
              <w:pStyle w:val="TableContents"/>
              <w:bidi w:val="0"/>
              <w:spacing w:before="0" w:after="283"/>
              <w:jc w:val="left"/>
              <w:rPr/>
            </w:pPr>
            <w:r>
              <w:rPr/>
              <w:t> </w:t>
            </w:r>
          </w:p>
        </w:tc>
        <w:tc>
          <w:tcPr>
            <w:tcW w:w="5799" w:type="dxa"/>
            <w:gridSpan w:val="2"/>
            <w:tcBorders/>
            <w:vAlign w:val="center"/>
          </w:tcPr>
          <w:p>
            <w:pPr>
              <w:pStyle w:val="TableContents"/>
              <w:bidi w:val="0"/>
              <w:spacing w:before="0" w:after="283"/>
              <w:jc w:val="left"/>
              <w:rPr/>
            </w:pPr>
            <w:r>
              <w:rPr/>
              <w:t> </w:t>
            </w:r>
          </w:p>
        </w:tc>
        <w:tc>
          <w:tcPr>
            <w:tcW w:w="692" w:type="dxa"/>
            <w:gridSpan w:val="2"/>
            <w:tcBorders/>
            <w:vAlign w:val="center"/>
          </w:tcPr>
          <w:p>
            <w:pPr>
              <w:pStyle w:val="TableContents"/>
              <w:bidi w:val="0"/>
              <w:spacing w:before="0" w:after="283"/>
              <w:jc w:val="left"/>
              <w:rPr/>
            </w:pPr>
            <w:r>
              <w:rPr/>
              <w:t> </w:t>
            </w:r>
          </w:p>
        </w:tc>
        <w:tc>
          <w:tcPr>
            <w:tcW w:w="1252" w:type="dxa"/>
            <w:gridSpan w:val="3"/>
            <w:tcBorders/>
            <w:vAlign w:val="center"/>
          </w:tcPr>
          <w:p>
            <w:pPr>
              <w:pStyle w:val="TableContents"/>
              <w:bidi w:val="0"/>
              <w:spacing w:before="0" w:after="283"/>
              <w:jc w:val="left"/>
              <w:rPr/>
            </w:pPr>
            <w:r>
              <w:rPr/>
              <w:t> </w:t>
            </w:r>
          </w:p>
        </w:tc>
        <w:tc>
          <w:tcPr>
            <w:tcW w:w="777" w:type="dxa"/>
            <w:gridSpan w:val="2"/>
            <w:tcBorders/>
            <w:vAlign w:val="center"/>
          </w:tcPr>
          <w:p>
            <w:pPr>
              <w:pStyle w:val="TableContents"/>
              <w:bidi w:val="0"/>
              <w:spacing w:before="0" w:after="283"/>
              <w:jc w:val="left"/>
              <w:rPr/>
            </w:pPr>
            <w:r>
              <w:rPr/>
              <w:t> </w:t>
            </w:r>
          </w:p>
        </w:tc>
        <w:tc>
          <w:tcPr>
            <w:tcW w:w="979" w:type="dxa"/>
            <w:gridSpan w:val="2"/>
            <w:tcBorders/>
            <w:vAlign w:val="center"/>
          </w:tcPr>
          <w:p>
            <w:pPr>
              <w:pStyle w:val="TableContents"/>
              <w:bidi w:val="0"/>
              <w:spacing w:before="0" w:after="283"/>
              <w:jc w:val="left"/>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w:t>
            </w:r>
          </w:p>
        </w:tc>
        <w:tc>
          <w:tcPr>
            <w:tcW w:w="146" w:type="dxa"/>
            <w:tcBorders/>
            <w:vAlign w:val="center"/>
          </w:tcPr>
          <w:p>
            <w:pPr>
              <w:pStyle w:val="TableContents"/>
              <w:bidi w:val="0"/>
              <w:spacing w:before="0" w:after="283"/>
              <w:jc w:val="left"/>
              <w:rPr>
                <w:sz w:val="4"/>
                <w:szCs w:val="4"/>
              </w:rPr>
            </w:pPr>
            <w:r>
              <w:rPr>
                <w:sz w:val="4"/>
                <w:szCs w:val="4"/>
              </w:rPr>
            </w:r>
          </w:p>
        </w:tc>
        <w:tc>
          <w:tcPr>
            <w:tcW w:w="5653" w:type="dxa"/>
            <w:tcBorders/>
            <w:vAlign w:val="center"/>
          </w:tcPr>
          <w:p>
            <w:pPr>
              <w:pStyle w:val="TableContents"/>
              <w:bidi w:val="0"/>
              <w:spacing w:before="0" w:after="283"/>
              <w:jc w:val="left"/>
              <w:rPr/>
            </w:pPr>
            <w:hyperlink w:anchor="tnya-ex23_1.htm">
              <w:r>
                <w:rPr>
                  <w:rStyle w:val="InternetLink"/>
                  <w:rFonts w:ascii="Times New Roman" w:hAnsi="Times New Roman"/>
                  <w:color w:val="0000FF"/>
                  <w:sz w:val="20"/>
                  <w:u w:val="single"/>
                </w:rPr>
                <w:t>Consent of Deloitte and Touche LLP, Independent Registered Public Accounting Firm</w:t>
              </w:r>
            </w:hyperlink>
            <w:hyperlink w:anchor="tnya-ex23_1.htm">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86"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r>
      <w:tr>
        <w:trPr/>
        <w:tc>
          <w:tcPr>
            <w:tcW w:w="706" w:type="dxa"/>
            <w:tcBorders/>
            <w:vAlign w:val="center"/>
          </w:tcPr>
          <w:p>
            <w:pPr>
              <w:pStyle w:val="TableContents"/>
              <w:bidi w:val="0"/>
              <w:spacing w:before="0" w:after="283"/>
              <w:jc w:val="left"/>
              <w:rPr/>
            </w:pPr>
            <w:r>
              <w:rPr/>
              <w:t> </w:t>
            </w:r>
          </w:p>
        </w:tc>
        <w:tc>
          <w:tcPr>
            <w:tcW w:w="5799" w:type="dxa"/>
            <w:gridSpan w:val="2"/>
            <w:tcBorders/>
            <w:vAlign w:val="center"/>
          </w:tcPr>
          <w:p>
            <w:pPr>
              <w:pStyle w:val="TableContents"/>
              <w:bidi w:val="0"/>
              <w:spacing w:before="0" w:after="283"/>
              <w:jc w:val="left"/>
              <w:rPr/>
            </w:pPr>
            <w:r>
              <w:rPr/>
              <w:t> </w:t>
            </w:r>
          </w:p>
        </w:tc>
        <w:tc>
          <w:tcPr>
            <w:tcW w:w="692" w:type="dxa"/>
            <w:gridSpan w:val="2"/>
            <w:tcBorders/>
            <w:vAlign w:val="center"/>
          </w:tcPr>
          <w:p>
            <w:pPr>
              <w:pStyle w:val="TableContents"/>
              <w:bidi w:val="0"/>
              <w:spacing w:before="0" w:after="283"/>
              <w:jc w:val="left"/>
              <w:rPr/>
            </w:pPr>
            <w:r>
              <w:rPr/>
              <w:t> </w:t>
            </w:r>
          </w:p>
        </w:tc>
        <w:tc>
          <w:tcPr>
            <w:tcW w:w="1252" w:type="dxa"/>
            <w:gridSpan w:val="3"/>
            <w:tcBorders/>
            <w:vAlign w:val="center"/>
          </w:tcPr>
          <w:p>
            <w:pPr>
              <w:pStyle w:val="TableContents"/>
              <w:bidi w:val="0"/>
              <w:spacing w:before="0" w:after="283"/>
              <w:jc w:val="left"/>
              <w:rPr/>
            </w:pPr>
            <w:r>
              <w:rPr/>
              <w:t> </w:t>
            </w:r>
          </w:p>
        </w:tc>
        <w:tc>
          <w:tcPr>
            <w:tcW w:w="777" w:type="dxa"/>
            <w:gridSpan w:val="2"/>
            <w:tcBorders/>
            <w:vAlign w:val="center"/>
          </w:tcPr>
          <w:p>
            <w:pPr>
              <w:pStyle w:val="TableContents"/>
              <w:bidi w:val="0"/>
              <w:spacing w:before="0" w:after="283"/>
              <w:jc w:val="left"/>
              <w:rPr/>
            </w:pPr>
            <w:r>
              <w:rPr/>
              <w:t> </w:t>
            </w:r>
          </w:p>
        </w:tc>
        <w:tc>
          <w:tcPr>
            <w:tcW w:w="979" w:type="dxa"/>
            <w:gridSpan w:val="2"/>
            <w:tcBorders/>
            <w:vAlign w:val="center"/>
          </w:tcPr>
          <w:p>
            <w:pPr>
              <w:pStyle w:val="TableContents"/>
              <w:bidi w:val="0"/>
              <w:spacing w:before="0" w:after="283"/>
              <w:jc w:val="left"/>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23.2*</w:t>
            </w:r>
          </w:p>
        </w:tc>
        <w:tc>
          <w:tcPr>
            <w:tcW w:w="146" w:type="dxa"/>
            <w:tcBorders/>
            <w:vAlign w:val="center"/>
          </w:tcPr>
          <w:p>
            <w:pPr>
              <w:pStyle w:val="TableContents"/>
              <w:bidi w:val="0"/>
              <w:spacing w:before="0" w:after="283"/>
              <w:jc w:val="left"/>
              <w:rPr>
                <w:sz w:val="4"/>
                <w:szCs w:val="4"/>
              </w:rPr>
            </w:pPr>
            <w:r>
              <w:rPr>
                <w:sz w:val="4"/>
                <w:szCs w:val="4"/>
              </w:rPr>
            </w:r>
          </w:p>
        </w:tc>
        <w:tc>
          <w:tcPr>
            <w:tcW w:w="5653" w:type="dxa"/>
            <w:tcBorders/>
            <w:vAlign w:val="center"/>
          </w:tcPr>
          <w:p>
            <w:pPr>
              <w:pStyle w:val="TableContents"/>
              <w:bidi w:val="0"/>
              <w:spacing w:before="0" w:after="283"/>
              <w:jc w:val="left"/>
              <w:rPr/>
            </w:pPr>
            <w:hyperlink w:anchor="tnya-ex5_1.htm">
              <w:r>
                <w:rPr>
                  <w:rStyle w:val="InternetLink"/>
                  <w:rFonts w:ascii="Times New Roman" w:hAnsi="Times New Roman"/>
                  <w:color w:val="0000FF"/>
                  <w:sz w:val="20"/>
                  <w:u w:val="single"/>
                </w:rPr>
                <w:t>Consent of Wilson Sonsini Goodrich &amp; Rosati, Professional Corporation (contained in Exhibit 5.1 hereto)</w:t>
              </w:r>
            </w:hyperlink>
            <w:r>
              <w:rPr>
                <w:rFonts w:ascii="Times New Roman" w:hAnsi="Times New Roman"/>
                <w:color w:val="000000"/>
                <w:sz w:val="20"/>
              </w:rPr>
              <w:t xml:space="preserve"> </w:t>
            </w:r>
          </w:p>
        </w:tc>
        <w:tc>
          <w:tcPr>
            <w:tcW w:w="1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86"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r>
      <w:tr>
        <w:trPr/>
        <w:tc>
          <w:tcPr>
            <w:tcW w:w="706" w:type="dxa"/>
            <w:tcBorders/>
            <w:vAlign w:val="center"/>
          </w:tcPr>
          <w:p>
            <w:pPr>
              <w:pStyle w:val="TableContents"/>
              <w:bidi w:val="0"/>
              <w:spacing w:before="0" w:after="283"/>
              <w:jc w:val="left"/>
              <w:rPr/>
            </w:pPr>
            <w:r>
              <w:rPr/>
              <w:t> </w:t>
            </w:r>
          </w:p>
        </w:tc>
        <w:tc>
          <w:tcPr>
            <w:tcW w:w="5799" w:type="dxa"/>
            <w:gridSpan w:val="2"/>
            <w:tcBorders/>
            <w:vAlign w:val="center"/>
          </w:tcPr>
          <w:p>
            <w:pPr>
              <w:pStyle w:val="TableContents"/>
              <w:bidi w:val="0"/>
              <w:spacing w:before="0" w:after="283"/>
              <w:jc w:val="left"/>
              <w:rPr/>
            </w:pPr>
            <w:r>
              <w:rPr/>
              <w:t> </w:t>
            </w:r>
          </w:p>
        </w:tc>
        <w:tc>
          <w:tcPr>
            <w:tcW w:w="692" w:type="dxa"/>
            <w:gridSpan w:val="2"/>
            <w:tcBorders/>
            <w:vAlign w:val="center"/>
          </w:tcPr>
          <w:p>
            <w:pPr>
              <w:pStyle w:val="TableContents"/>
              <w:bidi w:val="0"/>
              <w:spacing w:before="0" w:after="283"/>
              <w:jc w:val="left"/>
              <w:rPr/>
            </w:pPr>
            <w:r>
              <w:rPr/>
              <w:t> </w:t>
            </w:r>
          </w:p>
        </w:tc>
        <w:tc>
          <w:tcPr>
            <w:tcW w:w="1252" w:type="dxa"/>
            <w:gridSpan w:val="3"/>
            <w:tcBorders/>
            <w:vAlign w:val="center"/>
          </w:tcPr>
          <w:p>
            <w:pPr>
              <w:pStyle w:val="TableContents"/>
              <w:bidi w:val="0"/>
              <w:spacing w:before="0" w:after="283"/>
              <w:jc w:val="left"/>
              <w:rPr/>
            </w:pPr>
            <w:r>
              <w:rPr/>
              <w:t> </w:t>
            </w:r>
          </w:p>
        </w:tc>
        <w:tc>
          <w:tcPr>
            <w:tcW w:w="777" w:type="dxa"/>
            <w:gridSpan w:val="2"/>
            <w:tcBorders/>
            <w:vAlign w:val="center"/>
          </w:tcPr>
          <w:p>
            <w:pPr>
              <w:pStyle w:val="TableContents"/>
              <w:bidi w:val="0"/>
              <w:spacing w:before="0" w:after="283"/>
              <w:jc w:val="left"/>
              <w:rPr/>
            </w:pPr>
            <w:r>
              <w:rPr/>
              <w:t> </w:t>
            </w:r>
          </w:p>
        </w:tc>
        <w:tc>
          <w:tcPr>
            <w:tcW w:w="979" w:type="dxa"/>
            <w:gridSpan w:val="2"/>
            <w:tcBorders/>
            <w:vAlign w:val="center"/>
          </w:tcPr>
          <w:p>
            <w:pPr>
              <w:pStyle w:val="TableContents"/>
              <w:bidi w:val="0"/>
              <w:spacing w:before="0" w:after="283"/>
              <w:jc w:val="left"/>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24.1*</w:t>
            </w:r>
          </w:p>
        </w:tc>
        <w:tc>
          <w:tcPr>
            <w:tcW w:w="146" w:type="dxa"/>
            <w:tcBorders/>
            <w:vAlign w:val="center"/>
          </w:tcPr>
          <w:p>
            <w:pPr>
              <w:pStyle w:val="TableContents"/>
              <w:bidi w:val="0"/>
              <w:spacing w:before="0" w:after="283"/>
              <w:jc w:val="left"/>
              <w:rPr>
                <w:sz w:val="4"/>
                <w:szCs w:val="4"/>
              </w:rPr>
            </w:pPr>
            <w:r>
              <w:rPr>
                <w:sz w:val="4"/>
                <w:szCs w:val="4"/>
              </w:rPr>
            </w:r>
          </w:p>
        </w:tc>
        <w:tc>
          <w:tcPr>
            <w:tcW w:w="5653" w:type="dxa"/>
            <w:tcBorders/>
            <w:vAlign w:val="center"/>
          </w:tcPr>
          <w:p>
            <w:pPr>
              <w:pStyle w:val="TableContents"/>
              <w:bidi w:val="0"/>
              <w:spacing w:before="0" w:after="283"/>
              <w:jc w:val="left"/>
              <w:rPr/>
            </w:pPr>
            <w:hyperlink w:anchor="tx328771_a">
              <w:r>
                <w:rPr>
                  <w:rStyle w:val="InternetLink"/>
                  <w:rFonts w:ascii="Times New Roman" w:hAnsi="Times New Roman"/>
                  <w:color w:val="0000FF"/>
                  <w:sz w:val="20"/>
                  <w:u w:val="single"/>
                </w:rPr>
                <w:t>Power of Attorney (contained on signature page hereto)</w:t>
              </w:r>
            </w:hyperlink>
            <w:hyperlink w:anchor="tx328771_a">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86"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r>
      <w:tr>
        <w:trPr/>
        <w:tc>
          <w:tcPr>
            <w:tcW w:w="706" w:type="dxa"/>
            <w:tcBorders/>
            <w:vAlign w:val="center"/>
          </w:tcPr>
          <w:p>
            <w:pPr>
              <w:pStyle w:val="TableContents"/>
              <w:bidi w:val="0"/>
              <w:spacing w:before="0" w:after="283"/>
              <w:jc w:val="left"/>
              <w:rPr/>
            </w:pPr>
            <w:r>
              <w:rPr/>
              <w:t> </w:t>
            </w:r>
          </w:p>
        </w:tc>
        <w:tc>
          <w:tcPr>
            <w:tcW w:w="5799" w:type="dxa"/>
            <w:gridSpan w:val="2"/>
            <w:tcBorders/>
            <w:vAlign w:val="center"/>
          </w:tcPr>
          <w:p>
            <w:pPr>
              <w:pStyle w:val="TableContents"/>
              <w:bidi w:val="0"/>
              <w:spacing w:before="0" w:after="283"/>
              <w:jc w:val="left"/>
              <w:rPr/>
            </w:pPr>
            <w:r>
              <w:rPr/>
              <w:t> </w:t>
            </w:r>
          </w:p>
        </w:tc>
        <w:tc>
          <w:tcPr>
            <w:tcW w:w="692" w:type="dxa"/>
            <w:gridSpan w:val="2"/>
            <w:tcBorders/>
            <w:vAlign w:val="center"/>
          </w:tcPr>
          <w:p>
            <w:pPr>
              <w:pStyle w:val="TableContents"/>
              <w:bidi w:val="0"/>
              <w:spacing w:before="0" w:after="283"/>
              <w:jc w:val="left"/>
              <w:rPr/>
            </w:pPr>
            <w:r>
              <w:rPr/>
              <w:t> </w:t>
            </w:r>
          </w:p>
        </w:tc>
        <w:tc>
          <w:tcPr>
            <w:tcW w:w="1252" w:type="dxa"/>
            <w:gridSpan w:val="3"/>
            <w:tcBorders/>
            <w:vAlign w:val="center"/>
          </w:tcPr>
          <w:p>
            <w:pPr>
              <w:pStyle w:val="TableContents"/>
              <w:bidi w:val="0"/>
              <w:spacing w:before="0" w:after="283"/>
              <w:jc w:val="left"/>
              <w:rPr/>
            </w:pPr>
            <w:r>
              <w:rPr/>
              <w:t> </w:t>
            </w:r>
          </w:p>
        </w:tc>
        <w:tc>
          <w:tcPr>
            <w:tcW w:w="777" w:type="dxa"/>
            <w:gridSpan w:val="2"/>
            <w:tcBorders/>
            <w:vAlign w:val="center"/>
          </w:tcPr>
          <w:p>
            <w:pPr>
              <w:pStyle w:val="TableContents"/>
              <w:bidi w:val="0"/>
              <w:spacing w:before="0" w:after="283"/>
              <w:jc w:val="left"/>
              <w:rPr/>
            </w:pPr>
            <w:r>
              <w:rPr/>
              <w:t> </w:t>
            </w:r>
          </w:p>
        </w:tc>
        <w:tc>
          <w:tcPr>
            <w:tcW w:w="979" w:type="dxa"/>
            <w:gridSpan w:val="2"/>
            <w:tcBorders/>
            <w:vAlign w:val="center"/>
          </w:tcPr>
          <w:p>
            <w:pPr>
              <w:pStyle w:val="TableContents"/>
              <w:bidi w:val="0"/>
              <w:spacing w:before="0" w:after="283"/>
              <w:jc w:val="left"/>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146" w:type="dxa"/>
            <w:tcBorders/>
            <w:vAlign w:val="center"/>
          </w:tcPr>
          <w:p>
            <w:pPr>
              <w:pStyle w:val="TableContents"/>
              <w:bidi w:val="0"/>
              <w:spacing w:before="0" w:after="283"/>
              <w:jc w:val="left"/>
              <w:rPr>
                <w:sz w:val="4"/>
                <w:szCs w:val="4"/>
              </w:rPr>
            </w:pPr>
            <w:r>
              <w:rPr>
                <w:sz w:val="4"/>
                <w:szCs w:val="4"/>
              </w:rPr>
            </w:r>
          </w:p>
        </w:tc>
        <w:tc>
          <w:tcPr>
            <w:tcW w:w="5653" w:type="dxa"/>
            <w:tcBorders/>
            <w:vAlign w:val="center"/>
          </w:tcPr>
          <w:p>
            <w:pPr>
              <w:pStyle w:val="TableContents"/>
              <w:bidi w:val="0"/>
              <w:spacing w:before="0" w:after="283"/>
              <w:jc w:val="left"/>
              <w:rPr/>
            </w:pPr>
            <w:hyperlink w:anchor="tnya-exfiling_fees.htm">
              <w:r>
                <w:rPr>
                  <w:rStyle w:val="InternetLink"/>
                  <w:rFonts w:ascii="Times New Roman" w:hAnsi="Times New Roman"/>
                  <w:color w:val="0000FF"/>
                  <w:sz w:val="20"/>
                  <w:u w:val="single"/>
                </w:rPr>
                <w:t>Filing Fee Table.</w:t>
              </w:r>
            </w:hyperlink>
            <w:hyperlink w:anchor="tnya-exfiling_fees.htm">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86"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r>
    </w:tbl>
    <w:tbl>
      <w:tblPr>
        <w:tblW w:w="1637" w:type="dxa"/>
        <w:jc w:val="left"/>
        <w:tblInd w:w="0" w:type="dxa"/>
        <w:tblLayout w:type="fixed"/>
        <w:tblCellMar>
          <w:top w:w="28" w:type="dxa"/>
          <w:left w:w="28" w:type="dxa"/>
          <w:bottom w:w="28" w:type="dxa"/>
          <w:right w:w="28" w:type="dxa"/>
        </w:tblCellMar>
      </w:tblPr>
      <w:tblGrid>
        <w:gridCol w:w="226"/>
        <w:gridCol w:w="1411"/>
      </w:tblGrid>
      <w:tr>
        <w:trPr/>
        <w:tc>
          <w:tcPr>
            <w:tcW w:w="22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r>
      <w:tr>
        <w:trPr/>
        <w:tc>
          <w:tcPr>
            <w:tcW w:w="2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Filed herewith. </w:t>
            </w:r>
          </w:p>
        </w:tc>
      </w:tr>
    </w:tbl>
    <w:tbl>
      <w:tblPr>
        <w:tblW w:w="2087" w:type="dxa"/>
        <w:jc w:val="left"/>
        <w:tblInd w:w="0" w:type="dxa"/>
        <w:tblLayout w:type="fixed"/>
        <w:tblCellMar>
          <w:top w:w="28" w:type="dxa"/>
          <w:left w:w="28" w:type="dxa"/>
          <w:bottom w:w="28" w:type="dxa"/>
          <w:right w:w="28" w:type="dxa"/>
        </w:tblCellMar>
      </w:tblPr>
      <w:tblGrid>
        <w:gridCol w:w="706"/>
        <w:gridCol w:w="1381"/>
      </w:tblGrid>
      <w:tr>
        <w:trPr/>
        <w:tc>
          <w:tcPr>
            <w:tcW w:w="706"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9.</w:t>
            </w:r>
          </w:p>
        </w:tc>
        <w:tc>
          <w:tcPr>
            <w:tcW w:w="1381" w:type="dxa"/>
            <w:tcBorders/>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Undertakings.</w:t>
            </w:r>
            <w:r>
              <w:rPr>
                <w:rFonts w:ascii="Times New Roman" w:hAnsi="Times New Roman"/>
                <w:color w:val="000000"/>
                <w:sz w:val="20"/>
              </w:rPr>
              <w:t xml:space="preserve"> </w:t>
            </w:r>
          </w:p>
        </w:tc>
      </w:tr>
    </w:tbl>
    <w:tbl>
      <w:tblPr>
        <w:tblW w:w="4697" w:type="dxa"/>
        <w:jc w:val="left"/>
        <w:tblInd w:w="0" w:type="dxa"/>
        <w:tblLayout w:type="fixed"/>
        <w:tblCellMar>
          <w:top w:w="28" w:type="dxa"/>
          <w:left w:w="28" w:type="dxa"/>
          <w:bottom w:w="28" w:type="dxa"/>
          <w:right w:w="28" w:type="dxa"/>
        </w:tblCellMar>
      </w:tblPr>
      <w:tblGrid>
        <w:gridCol w:w="301"/>
        <w:gridCol w:w="4396"/>
      </w:tblGrid>
      <w:tr>
        <w:trPr/>
        <w:tc>
          <w:tcPr>
            <w:tcW w:w="301" w:type="dxa"/>
            <w:tcBorders/>
            <w:vAlign w:val="center"/>
          </w:tcPr>
          <w:p>
            <w:pPr>
              <w:pStyle w:val="TableContents"/>
              <w:bidi w:val="0"/>
              <w:spacing w:before="0" w:after="283"/>
              <w:jc w:val="left"/>
              <w:rPr>
                <w:sz w:val="4"/>
                <w:szCs w:val="4"/>
              </w:rPr>
            </w:pPr>
            <w:r>
              <w:rPr>
                <w:sz w:val="4"/>
                <w:szCs w:val="4"/>
              </w:rPr>
            </w:r>
          </w:p>
        </w:tc>
        <w:tc>
          <w:tcPr>
            <w:tcW w:w="4396" w:type="dxa"/>
            <w:tcBorders/>
            <w:vAlign w:val="center"/>
          </w:tcPr>
          <w:p>
            <w:pPr>
              <w:pStyle w:val="TableContents"/>
              <w:bidi w:val="0"/>
              <w:spacing w:before="0" w:after="283"/>
              <w:jc w:val="left"/>
              <w:rPr>
                <w:sz w:val="4"/>
                <w:szCs w:val="4"/>
              </w:rPr>
            </w:pPr>
            <w:r>
              <w:rPr>
                <w:sz w:val="4"/>
                <w:szCs w:val="4"/>
              </w:rPr>
            </w:r>
          </w:p>
        </w:tc>
      </w:tr>
      <w:tr>
        <w:trPr/>
        <w:tc>
          <w:tcPr>
            <w:tcW w:w="30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t>
            </w:r>
          </w:p>
        </w:tc>
        <w:tc>
          <w:tcPr>
            <w:tcW w:w="439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The undersigned Registrant hereby undertakes that: </w:t>
            </w:r>
          </w:p>
        </w:tc>
      </w:tr>
    </w:tbl>
    <w:tbl>
      <w:tblPr>
        <w:tblW w:w="10205" w:type="dxa"/>
        <w:jc w:val="left"/>
        <w:tblInd w:w="0" w:type="dxa"/>
        <w:tblLayout w:type="fixed"/>
        <w:tblCellMar>
          <w:top w:w="28" w:type="dxa"/>
          <w:left w:w="28" w:type="dxa"/>
          <w:bottom w:w="28" w:type="dxa"/>
          <w:right w:w="28" w:type="dxa"/>
        </w:tblCellMar>
      </w:tblPr>
      <w:tblGrid>
        <w:gridCol w:w="124"/>
        <w:gridCol w:w="325"/>
        <w:gridCol w:w="9756"/>
      </w:tblGrid>
      <w:tr>
        <w:trPr/>
        <w:tc>
          <w:tcPr>
            <w:tcW w:w="12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7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975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 will file, during any period in which offers or sales are being made, a post-effective amendment to this Registration Statement: </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6816" w:type="dxa"/>
        <w:jc w:val="left"/>
        <w:tblInd w:w="0" w:type="dxa"/>
        <w:tblLayout w:type="fixed"/>
        <w:tblCellMar>
          <w:top w:w="28" w:type="dxa"/>
          <w:left w:w="28" w:type="dxa"/>
          <w:bottom w:w="28" w:type="dxa"/>
          <w:right w:w="28" w:type="dxa"/>
        </w:tblCellMar>
      </w:tblPr>
      <w:tblGrid>
        <w:gridCol w:w="124"/>
        <w:gridCol w:w="286"/>
        <w:gridCol w:w="6406"/>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40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w:t>
            </w:r>
          </w:p>
        </w:tc>
        <w:tc>
          <w:tcPr>
            <w:tcW w:w="6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To include any prospectus required by Section 10(a)(3) of the Securities Act; </w:t>
            </w:r>
          </w:p>
        </w:tc>
      </w:tr>
    </w:tbl>
    <w:tbl>
      <w:tblPr>
        <w:tblW w:w="10205" w:type="dxa"/>
        <w:jc w:val="left"/>
        <w:tblInd w:w="0" w:type="dxa"/>
        <w:tblLayout w:type="fixed"/>
        <w:tblCellMar>
          <w:top w:w="28" w:type="dxa"/>
          <w:left w:w="28" w:type="dxa"/>
          <w:bottom w:w="28" w:type="dxa"/>
          <w:right w:w="28" w:type="dxa"/>
        </w:tblCellMar>
      </w:tblPr>
      <w:tblGrid>
        <w:gridCol w:w="124"/>
        <w:gridCol w:w="293"/>
        <w:gridCol w:w="9788"/>
      </w:tblGrid>
      <w:tr>
        <w:trPr/>
        <w:tc>
          <w:tcPr>
            <w:tcW w:w="124"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788"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(ii)</w:t>
            </w:r>
          </w:p>
        </w:tc>
        <w:tc>
          <w:tcPr>
            <w:tcW w:w="978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 </w:t>
            </w:r>
          </w:p>
        </w:tc>
      </w:tr>
    </w:tbl>
    <w:tbl>
      <w:tblPr>
        <w:tblW w:w="10205" w:type="dxa"/>
        <w:jc w:val="left"/>
        <w:tblInd w:w="0" w:type="dxa"/>
        <w:tblLayout w:type="fixed"/>
        <w:tblCellMar>
          <w:top w:w="28" w:type="dxa"/>
          <w:left w:w="28" w:type="dxa"/>
          <w:bottom w:w="28" w:type="dxa"/>
          <w:right w:w="28" w:type="dxa"/>
        </w:tblCellMar>
      </w:tblPr>
      <w:tblGrid>
        <w:gridCol w:w="124"/>
        <w:gridCol w:w="378"/>
        <w:gridCol w:w="9703"/>
      </w:tblGrid>
      <w:tr>
        <w:trPr/>
        <w:tc>
          <w:tcPr>
            <w:tcW w:w="124"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970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(iii)</w:t>
            </w:r>
          </w:p>
        </w:tc>
        <w:tc>
          <w:tcPr>
            <w:tcW w:w="970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To include any material information with respect to the plan of distribution not previously disclosed in the Registration Statement or any material change to such information in the Registration Statement. </w:t>
            </w:r>
          </w:p>
        </w:tc>
      </w:tr>
    </w:tbl>
    <w:p>
      <w:pPr>
        <w:pStyle w:val="TextBody"/>
        <w:bidi w:val="0"/>
        <w:spacing w:before="240" w:after="283"/>
        <w:jc w:val="left"/>
        <w:rPr>
          <w:rFonts w:ascii="Times New Roman" w:hAnsi="Times New Roman"/>
          <w:sz w:val="20"/>
        </w:rPr>
      </w:pPr>
      <w:r>
        <w:rPr>
          <w:rFonts w:ascii="Times New Roman" w:hAnsi="Times New Roman"/>
          <w:i/>
          <w:color w:val="000000"/>
          <w:sz w:val="20"/>
        </w:rPr>
        <w:t>Provided, however</w:t>
      </w:r>
      <w:r>
        <w:rPr>
          <w:rFonts w:ascii="Times New Roman" w:hAnsi="Times New Roman"/>
          <w:color w:val="000000"/>
          <w:sz w:val="20"/>
        </w:rPr>
        <w:t xml:space="preserve">, that paragraphs (A)(1)(i) and (A)(1)(ii)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this Registration Statement. </w:t>
      </w:r>
    </w:p>
    <w:tbl>
      <w:tblPr>
        <w:tblW w:w="10205" w:type="dxa"/>
        <w:jc w:val="left"/>
        <w:tblInd w:w="0" w:type="dxa"/>
        <w:tblLayout w:type="fixed"/>
        <w:tblCellMar>
          <w:top w:w="28" w:type="dxa"/>
          <w:left w:w="28" w:type="dxa"/>
          <w:bottom w:w="28" w:type="dxa"/>
          <w:right w:w="28" w:type="dxa"/>
        </w:tblCellMar>
      </w:tblPr>
      <w:tblGrid>
        <w:gridCol w:w="124"/>
        <w:gridCol w:w="309"/>
        <w:gridCol w:w="9772"/>
      </w:tblGrid>
      <w:tr>
        <w:trPr/>
        <w:tc>
          <w:tcPr>
            <w:tcW w:w="124"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977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(2) </w:t>
            </w:r>
          </w:p>
        </w:tc>
        <w:tc>
          <w:tcPr>
            <w:tcW w:w="977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tc>
      </w:tr>
    </w:tbl>
    <w:tbl>
      <w:tblPr>
        <w:tblW w:w="10205" w:type="dxa"/>
        <w:jc w:val="left"/>
        <w:tblInd w:w="0" w:type="dxa"/>
        <w:tblLayout w:type="fixed"/>
        <w:tblCellMar>
          <w:top w:w="28" w:type="dxa"/>
          <w:left w:w="28" w:type="dxa"/>
          <w:bottom w:w="28" w:type="dxa"/>
          <w:right w:w="28" w:type="dxa"/>
        </w:tblCellMar>
      </w:tblPr>
      <w:tblGrid>
        <w:gridCol w:w="124"/>
        <w:gridCol w:w="312"/>
        <w:gridCol w:w="9769"/>
      </w:tblGrid>
      <w:tr>
        <w:trPr/>
        <w:tc>
          <w:tcPr>
            <w:tcW w:w="124"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9769"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w:t>
            </w:r>
          </w:p>
        </w:tc>
        <w:tc>
          <w:tcPr>
            <w:tcW w:w="976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 will remove from registration by means of a post-effective amendment any of the securities being registered which remain unsold at the termination of the offering.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1"/>
        <w:gridCol w:w="9904"/>
      </w:tblGrid>
      <w:tr>
        <w:trPr/>
        <w:tc>
          <w:tcPr>
            <w:tcW w:w="301" w:type="dxa"/>
            <w:tcBorders/>
            <w:vAlign w:val="center"/>
          </w:tcPr>
          <w:p>
            <w:pPr>
              <w:pStyle w:val="TableContents"/>
              <w:bidi w:val="0"/>
              <w:spacing w:before="0" w:after="283"/>
              <w:jc w:val="left"/>
              <w:rPr>
                <w:sz w:val="4"/>
                <w:szCs w:val="4"/>
              </w:rPr>
            </w:pPr>
            <w:r>
              <w:rPr>
                <w:sz w:val="4"/>
                <w:szCs w:val="4"/>
              </w:rPr>
            </w:r>
          </w:p>
        </w:tc>
        <w:tc>
          <w:tcPr>
            <w:tcW w:w="9904" w:type="dxa"/>
            <w:tcBorders/>
            <w:vAlign w:val="center"/>
          </w:tcPr>
          <w:p>
            <w:pPr>
              <w:pStyle w:val="TableContents"/>
              <w:bidi w:val="0"/>
              <w:spacing w:before="0" w:after="283"/>
              <w:jc w:val="left"/>
              <w:rPr>
                <w:sz w:val="4"/>
                <w:szCs w:val="4"/>
              </w:rPr>
            </w:pPr>
            <w:r>
              <w:rPr>
                <w:sz w:val="4"/>
                <w:szCs w:val="4"/>
              </w:rPr>
            </w:r>
          </w:p>
        </w:tc>
      </w:tr>
      <w:tr>
        <w:trPr/>
        <w:tc>
          <w:tcPr>
            <w:tcW w:w="30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w:t>
            </w:r>
          </w:p>
        </w:tc>
        <w:tc>
          <w:tcPr>
            <w:tcW w:w="990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 </w:t>
            </w:r>
          </w:p>
        </w:tc>
      </w:tr>
    </w:tbl>
    <w:tbl>
      <w:tblPr>
        <w:tblW w:w="10205" w:type="dxa"/>
        <w:jc w:val="left"/>
        <w:tblInd w:w="0" w:type="dxa"/>
        <w:tblLayout w:type="fixed"/>
        <w:tblCellMar>
          <w:top w:w="28" w:type="dxa"/>
          <w:left w:w="28" w:type="dxa"/>
          <w:bottom w:w="28" w:type="dxa"/>
          <w:right w:w="28" w:type="dxa"/>
        </w:tblCellMar>
      </w:tblPr>
      <w:tblGrid>
        <w:gridCol w:w="301"/>
        <w:gridCol w:w="9904"/>
      </w:tblGrid>
      <w:tr>
        <w:trPr/>
        <w:tc>
          <w:tcPr>
            <w:tcW w:w="301" w:type="dxa"/>
            <w:tcBorders/>
            <w:vAlign w:val="center"/>
          </w:tcPr>
          <w:p>
            <w:pPr>
              <w:pStyle w:val="TableContents"/>
              <w:bidi w:val="0"/>
              <w:spacing w:before="0" w:after="283"/>
              <w:jc w:val="left"/>
              <w:rPr>
                <w:sz w:val="4"/>
                <w:szCs w:val="4"/>
              </w:rPr>
            </w:pPr>
            <w:r>
              <w:rPr>
                <w:sz w:val="4"/>
                <w:szCs w:val="4"/>
              </w:rPr>
            </w:r>
          </w:p>
        </w:tc>
        <w:tc>
          <w:tcPr>
            <w:tcW w:w="9904" w:type="dxa"/>
            <w:tcBorders/>
            <w:vAlign w:val="center"/>
          </w:tcPr>
          <w:p>
            <w:pPr>
              <w:pStyle w:val="TableContents"/>
              <w:bidi w:val="0"/>
              <w:spacing w:before="0" w:after="283"/>
              <w:jc w:val="left"/>
              <w:rPr>
                <w:sz w:val="4"/>
                <w:szCs w:val="4"/>
              </w:rPr>
            </w:pPr>
            <w:r>
              <w:rPr>
                <w:sz w:val="4"/>
                <w:szCs w:val="4"/>
              </w:rPr>
            </w:r>
          </w:p>
        </w:tc>
      </w:tr>
      <w:tr>
        <w:trPr/>
        <w:tc>
          <w:tcPr>
            <w:tcW w:w="30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w:t>
            </w:r>
          </w:p>
        </w:tc>
        <w:tc>
          <w:tcPr>
            <w:tcW w:w="990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bookmarkStart w:id="2" w:name="tx328771_a"/>
      <w:bookmarkEnd w:id="2"/>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Act of 1933, as amended, the Registrant certifies that it has reasonable grounds to believe that it meets all of the requirements for filing on Form S-8 and has duly caused this Registration Statement on Form S-8 to be signed on its behalf by the undersigned, thereunto duly authorized, in the City of South San Francisco, California, on January 31, 2024. </w:t>
      </w:r>
    </w:p>
    <w:tbl>
      <w:tblPr>
        <w:tblW w:w="3029" w:type="dxa"/>
        <w:jc w:val="left"/>
        <w:tblInd w:w="0" w:type="dxa"/>
        <w:tblLayout w:type="fixed"/>
        <w:tblCellMar>
          <w:top w:w="28" w:type="dxa"/>
          <w:left w:w="28" w:type="dxa"/>
          <w:bottom w:w="28" w:type="dxa"/>
          <w:right w:w="28" w:type="dxa"/>
        </w:tblCellMar>
      </w:tblPr>
      <w:tblGrid>
        <w:gridCol w:w="483"/>
        <w:gridCol w:w="167"/>
        <w:gridCol w:w="2379"/>
      </w:tblGrid>
      <w:tr>
        <w:trPr/>
        <w:tc>
          <w:tcPr>
            <w:tcW w:w="48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9" w:type="dxa"/>
            <w:tcBorders/>
            <w:vAlign w:val="center"/>
          </w:tcPr>
          <w:p>
            <w:pPr>
              <w:pStyle w:val="TableContents"/>
              <w:bidi w:val="0"/>
              <w:spacing w:before="0" w:after="283"/>
              <w:jc w:val="left"/>
              <w:rPr>
                <w:sz w:val="4"/>
                <w:szCs w:val="4"/>
              </w:rPr>
            </w:pPr>
            <w:r>
              <w:rPr>
                <w:sz w:val="4"/>
                <w:szCs w:val="4"/>
              </w:rPr>
            </w:r>
          </w:p>
        </w:tc>
      </w:tr>
      <w:tr>
        <w:trPr/>
        <w:tc>
          <w:tcPr>
            <w:tcW w:w="483"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2379" w:type="dxa"/>
            <w:tcBorders/>
            <w:vAlign w:val="center"/>
          </w:tcPr>
          <w:p>
            <w:pPr>
              <w:pStyle w:val="TableContents"/>
              <w:bidi w:val="0"/>
              <w:spacing w:before="0" w:after="283"/>
              <w:jc w:val="left"/>
              <w:rPr/>
            </w:pPr>
            <w:r>
              <w:rPr/>
              <w:t> </w:t>
            </w:r>
          </w:p>
        </w:tc>
      </w:tr>
      <w:tr>
        <w:trPr/>
        <w:tc>
          <w:tcPr>
            <w:tcW w:w="3029" w:type="dxa"/>
            <w:gridSpan w:val="3"/>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TENAYA THERAPEUTICS, INC.</w:t>
            </w:r>
          </w:p>
        </w:tc>
      </w:tr>
      <w:tr>
        <w:trPr/>
        <w:tc>
          <w:tcPr>
            <w:tcW w:w="483" w:type="dxa"/>
            <w:tcBorders/>
            <w:vAlign w:val="center"/>
          </w:tcPr>
          <w:p>
            <w:pPr>
              <w:pStyle w:val="TableContents"/>
              <w:bidi w:val="0"/>
              <w:spacing w:before="0" w:after="283"/>
              <w:jc w:val="left"/>
              <w:rPr/>
            </w:pPr>
            <w:r>
              <w:rPr/>
              <w:t> </w:t>
            </w:r>
          </w:p>
        </w:tc>
        <w:tc>
          <w:tcPr>
            <w:tcW w:w="2546" w:type="dxa"/>
            <w:gridSpan w:val="2"/>
            <w:tcBorders/>
            <w:vAlign w:val="center"/>
          </w:tcPr>
          <w:p>
            <w:pPr>
              <w:pStyle w:val="TableContents"/>
              <w:bidi w:val="0"/>
              <w:spacing w:before="0" w:after="283"/>
              <w:jc w:val="left"/>
              <w:rPr/>
            </w:pPr>
            <w:r>
              <w:rPr/>
              <w:t> </w:t>
            </w:r>
          </w:p>
        </w:tc>
      </w:tr>
      <w:tr>
        <w:trPr/>
        <w:tc>
          <w:tcPr>
            <w:tcW w:w="48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67" w:type="dxa"/>
            <w:tcBorders/>
            <w:vAlign w:val="center"/>
          </w:tcPr>
          <w:p>
            <w:pPr>
              <w:pStyle w:val="TableContents"/>
              <w:bidi w:val="0"/>
              <w:spacing w:before="0" w:after="283"/>
              <w:jc w:val="left"/>
              <w:rPr>
                <w:sz w:val="4"/>
                <w:szCs w:val="4"/>
              </w:rPr>
            </w:pPr>
            <w:r>
              <w:rPr>
                <w:sz w:val="4"/>
                <w:szCs w:val="4"/>
              </w:rPr>
            </w:r>
          </w:p>
        </w:tc>
        <w:tc>
          <w:tcPr>
            <w:tcW w:w="2379" w:type="dxa"/>
            <w:tcBorders/>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Faraz Ali, M.B.A.</w:t>
            </w:r>
          </w:p>
        </w:tc>
      </w:tr>
      <w:tr>
        <w:trPr/>
        <w:tc>
          <w:tcPr>
            <w:tcW w:w="483"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sz w:val="4"/>
                <w:szCs w:val="4"/>
              </w:rPr>
            </w:pPr>
            <w:r>
              <w:rPr>
                <w:sz w:val="4"/>
                <w:szCs w:val="4"/>
              </w:rPr>
            </w:r>
          </w:p>
        </w:tc>
        <w:tc>
          <w:tcPr>
            <w:tcW w:w="237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Faraz Ali, M.B.A.</w:t>
            </w:r>
          </w:p>
        </w:tc>
      </w:tr>
      <w:tr>
        <w:trPr/>
        <w:tc>
          <w:tcPr>
            <w:tcW w:w="483"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sz w:val="4"/>
                <w:szCs w:val="4"/>
              </w:rPr>
            </w:pPr>
            <w:r>
              <w:rPr>
                <w:sz w:val="4"/>
                <w:szCs w:val="4"/>
              </w:rPr>
            </w:r>
          </w:p>
        </w:tc>
        <w:tc>
          <w:tcPr>
            <w:tcW w:w="237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spacing w:before="480" w:after="283"/>
        <w:jc w:val="center"/>
        <w:rPr>
          <w:rFonts w:ascii="Times New Roman" w:hAnsi="Times New Roman"/>
          <w:sz w:val="20"/>
        </w:rPr>
      </w:pPr>
      <w:r>
        <w:rPr>
          <w:rFonts w:ascii="Times New Roman" w:hAnsi="Times New Roman"/>
          <w:b/>
          <w:color w:val="000000"/>
          <w:sz w:val="20"/>
        </w:rPr>
        <w:t>POWER OF ATTORNEY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KNOW ALL PERSONS BY THESE PRESENTS, that each person whose signature appears below constitutes and appoints Faraz Ali and Leone Patterson as his or her true and lawful attorneys-in-fact and agents, with full power of substitution, for him or her and in his or her name, place and stead, in any and all capacities to sign this Registration Statement and any and all amendments thereto (including post-effective amendments), and to file the same, with all exhibits thereto, and all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they, he or she might or could do in person, hereby ratifying and confirming all that said attorney-in-fact and agents or any of them, or their, his or her substitute or substitutes, may lawfully do or cause to be done by virtue hereof.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Act of 1933, as amended, this Registration Statement on Form S-8 has been signed by the following persons in the capacities and on the dates indicated. </w:t>
      </w:r>
    </w:p>
    <w:tbl>
      <w:tblPr>
        <w:tblW w:w="8230" w:type="dxa"/>
        <w:jc w:val="left"/>
        <w:tblInd w:w="0" w:type="dxa"/>
        <w:tblLayout w:type="fixed"/>
        <w:tblCellMar>
          <w:top w:w="28" w:type="dxa"/>
          <w:left w:w="28" w:type="dxa"/>
          <w:bottom w:w="28" w:type="dxa"/>
          <w:right w:w="28" w:type="dxa"/>
        </w:tblCellMar>
      </w:tblPr>
      <w:tblGrid>
        <w:gridCol w:w="2566"/>
        <w:gridCol w:w="146"/>
        <w:gridCol w:w="3826"/>
        <w:gridCol w:w="146"/>
        <w:gridCol w:w="1546"/>
      </w:tblGrid>
      <w:tr>
        <w:trPr/>
        <w:tc>
          <w:tcPr>
            <w:tcW w:w="2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25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8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46" w:type="dxa"/>
            <w:tcBorders/>
            <w:vAlign w:val="center"/>
          </w:tcPr>
          <w:p>
            <w:pPr>
              <w:pStyle w:val="TableContents"/>
              <w:bidi w:val="0"/>
              <w:spacing w:before="0" w:after="283"/>
              <w:jc w:val="left"/>
              <w:rPr/>
            </w:pPr>
            <w:r>
              <w:rPr/>
              <w:t> </w:t>
            </w:r>
          </w:p>
        </w:tc>
      </w:tr>
      <w:tr>
        <w:trPr/>
        <w:tc>
          <w:tcPr>
            <w:tcW w:w="2566"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Signature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26"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Title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6"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Date</w:t>
            </w:r>
          </w:p>
        </w:tc>
      </w:tr>
      <w:tr>
        <w:trPr/>
        <w:tc>
          <w:tcPr>
            <w:tcW w:w="2566" w:type="dxa"/>
            <w:tcBorders/>
            <w:vAlign w:val="center"/>
          </w:tcPr>
          <w:p>
            <w:pPr>
              <w:pStyle w:val="TableContents"/>
              <w:bidi w:val="0"/>
              <w:spacing w:before="0" w:after="283"/>
              <w:jc w:val="left"/>
              <w:rPr/>
            </w:pPr>
            <w:r>
              <w:rPr/>
              <w:t> </w:t>
            </w:r>
          </w:p>
        </w:tc>
        <w:tc>
          <w:tcPr>
            <w:tcW w:w="3972" w:type="dxa"/>
            <w:gridSpan w:val="2"/>
            <w:tcBorders/>
            <w:vAlign w:val="center"/>
          </w:tcPr>
          <w:p>
            <w:pPr>
              <w:pStyle w:val="TableContents"/>
              <w:bidi w:val="0"/>
              <w:spacing w:before="0" w:after="283"/>
              <w:jc w:val="left"/>
              <w:rPr/>
            </w:pPr>
            <w:r>
              <w:rPr/>
              <w:t> </w:t>
            </w:r>
          </w:p>
        </w:tc>
        <w:tc>
          <w:tcPr>
            <w:tcW w:w="1692" w:type="dxa"/>
            <w:gridSpan w:val="2"/>
            <w:tcBorders/>
            <w:vAlign w:val="center"/>
          </w:tcPr>
          <w:p>
            <w:pPr>
              <w:pStyle w:val="TableContents"/>
              <w:bidi w:val="0"/>
              <w:spacing w:before="0" w:after="283"/>
              <w:jc w:val="left"/>
              <w:rPr/>
            </w:pPr>
            <w:r>
              <w:rPr/>
              <w:t> </w:t>
            </w:r>
          </w:p>
        </w:tc>
      </w:tr>
      <w:tr>
        <w:trPr/>
        <w:tc>
          <w:tcPr>
            <w:tcW w:w="2566" w:type="dxa"/>
            <w:tcBorders/>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Faraz Ali, M.B.A.</w:t>
            </w:r>
          </w:p>
        </w:tc>
        <w:tc>
          <w:tcPr>
            <w:tcW w:w="146" w:type="dxa"/>
            <w:vMerge w:val="restart"/>
            <w:tcBorders/>
            <w:vAlign w:val="center"/>
          </w:tcPr>
          <w:p>
            <w:pPr>
              <w:pStyle w:val="TableContents"/>
              <w:bidi w:val="0"/>
              <w:spacing w:before="0" w:after="283"/>
              <w:jc w:val="left"/>
              <w:rPr>
                <w:sz w:val="4"/>
                <w:szCs w:val="4"/>
              </w:rPr>
            </w:pPr>
            <w:r>
              <w:rPr>
                <w:sz w:val="4"/>
                <w:szCs w:val="4"/>
              </w:rPr>
            </w:r>
          </w:p>
        </w:tc>
        <w:tc>
          <w:tcPr>
            <w:tcW w:w="3826" w:type="dxa"/>
            <w:vMerge w:val="restart"/>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Executive Officer and Director</w:t>
            </w:r>
          </w:p>
          <w:p>
            <w:pPr>
              <w:pStyle w:val="TableContents"/>
              <w:bidi w:val="0"/>
              <w:spacing w:before="0" w:after="20"/>
              <w:jc w:val="left"/>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Principal Executive Officer</w:t>
            </w:r>
            <w:r>
              <w:rPr>
                <w:rFonts w:ascii="Times New Roman" w:hAnsi="Times New Roman"/>
                <w:color w:val="000000"/>
                <w:sz w:val="20"/>
              </w:rPr>
              <w:t>)</w:t>
            </w:r>
          </w:p>
        </w:tc>
        <w:tc>
          <w:tcPr>
            <w:tcW w:w="146" w:type="dxa"/>
            <w:vMerge w:val="restart"/>
            <w:tcBorders/>
            <w:vAlign w:val="center"/>
          </w:tcPr>
          <w:p>
            <w:pPr>
              <w:pStyle w:val="TableContents"/>
              <w:bidi w:val="0"/>
              <w:spacing w:before="0" w:after="283"/>
              <w:jc w:val="left"/>
              <w:rPr>
                <w:sz w:val="4"/>
                <w:szCs w:val="4"/>
              </w:rPr>
            </w:pPr>
            <w:r>
              <w:rPr>
                <w:sz w:val="4"/>
                <w:szCs w:val="4"/>
              </w:rPr>
            </w:r>
          </w:p>
        </w:tc>
        <w:tc>
          <w:tcPr>
            <w:tcW w:w="1546" w:type="dxa"/>
            <w:vMerge w:val="restart"/>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January 31, 2024</w:t>
            </w:r>
          </w:p>
        </w:tc>
      </w:tr>
      <w:tr>
        <w:trPr/>
        <w:tc>
          <w:tcPr>
            <w:tcW w:w="25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Faraz Ali, M.B.A.</w:t>
            </w:r>
          </w:p>
        </w:tc>
        <w:tc>
          <w:tcPr>
            <w:tcW w:w="146" w:type="dxa"/>
            <w:vMerge w:val="continue"/>
            <w:tcBorders/>
            <w:vAlign w:val="center"/>
          </w:tcPr>
          <w:p>
            <w:pPr>
              <w:pStyle w:val="Normal"/>
              <w:bidi w:val="0"/>
              <w:jc w:val="left"/>
              <w:rPr/>
            </w:pPr>
            <w:r>
              <w:rPr/>
            </w:r>
          </w:p>
        </w:tc>
        <w:tc>
          <w:tcPr>
            <w:tcW w:w="3826" w:type="dxa"/>
            <w:vMerge w:val="continue"/>
            <w:tcBorders/>
            <w:vAlign w:val="center"/>
          </w:tcPr>
          <w:p>
            <w:pPr>
              <w:pStyle w:val="Normal"/>
              <w:bidi w:val="0"/>
              <w:jc w:val="left"/>
              <w:rPr/>
            </w:pPr>
            <w:r>
              <w:rPr/>
            </w:r>
          </w:p>
        </w:tc>
        <w:tc>
          <w:tcPr>
            <w:tcW w:w="146" w:type="dxa"/>
            <w:vMerge w:val="continue"/>
            <w:tcBorders/>
            <w:vAlign w:val="center"/>
          </w:tcPr>
          <w:p>
            <w:pPr>
              <w:pStyle w:val="Normal"/>
              <w:bidi w:val="0"/>
              <w:jc w:val="left"/>
              <w:rPr/>
            </w:pPr>
            <w:r>
              <w:rPr/>
            </w:r>
          </w:p>
        </w:tc>
        <w:tc>
          <w:tcPr>
            <w:tcW w:w="1546" w:type="dxa"/>
            <w:vMerge w:val="continue"/>
            <w:tcBorders/>
            <w:vAlign w:val="center"/>
          </w:tcPr>
          <w:p>
            <w:pPr>
              <w:pStyle w:val="Normal"/>
              <w:bidi w:val="0"/>
              <w:jc w:val="left"/>
              <w:rPr/>
            </w:pPr>
            <w:r>
              <w:rPr/>
            </w:r>
          </w:p>
        </w:tc>
      </w:tr>
      <w:tr>
        <w:trPr/>
        <w:tc>
          <w:tcPr>
            <w:tcW w:w="2566" w:type="dxa"/>
            <w:tcBorders/>
            <w:vAlign w:val="center"/>
          </w:tcPr>
          <w:p>
            <w:pPr>
              <w:pStyle w:val="TableContents"/>
              <w:bidi w:val="0"/>
              <w:spacing w:before="0" w:after="283"/>
              <w:jc w:val="left"/>
              <w:rPr/>
            </w:pPr>
            <w:r>
              <w:rPr/>
              <w:t> </w:t>
            </w:r>
          </w:p>
        </w:tc>
        <w:tc>
          <w:tcPr>
            <w:tcW w:w="3972" w:type="dxa"/>
            <w:gridSpan w:val="2"/>
            <w:tcBorders/>
            <w:vAlign w:val="center"/>
          </w:tcPr>
          <w:p>
            <w:pPr>
              <w:pStyle w:val="TableContents"/>
              <w:bidi w:val="0"/>
              <w:spacing w:before="0" w:after="283"/>
              <w:jc w:val="left"/>
              <w:rPr/>
            </w:pPr>
            <w:r>
              <w:rPr/>
              <w:t> </w:t>
            </w:r>
          </w:p>
        </w:tc>
        <w:tc>
          <w:tcPr>
            <w:tcW w:w="1692" w:type="dxa"/>
            <w:gridSpan w:val="2"/>
            <w:tcBorders/>
            <w:vAlign w:val="center"/>
          </w:tcPr>
          <w:p>
            <w:pPr>
              <w:pStyle w:val="TableContents"/>
              <w:bidi w:val="0"/>
              <w:spacing w:before="0" w:after="283"/>
              <w:jc w:val="left"/>
              <w:rPr/>
            </w:pPr>
            <w:r>
              <w:rPr/>
              <w:t> </w:t>
            </w:r>
          </w:p>
        </w:tc>
      </w:tr>
      <w:tr>
        <w:trPr/>
        <w:tc>
          <w:tcPr>
            <w:tcW w:w="2566" w:type="dxa"/>
            <w:tcBorders/>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Leone D. Patterson, M.B.A.</w:t>
            </w:r>
          </w:p>
        </w:tc>
        <w:tc>
          <w:tcPr>
            <w:tcW w:w="146" w:type="dxa"/>
            <w:vMerge w:val="restart"/>
            <w:tcBorders/>
            <w:vAlign w:val="center"/>
          </w:tcPr>
          <w:p>
            <w:pPr>
              <w:pStyle w:val="TableContents"/>
              <w:bidi w:val="0"/>
              <w:spacing w:before="0" w:after="283"/>
              <w:jc w:val="left"/>
              <w:rPr>
                <w:sz w:val="4"/>
                <w:szCs w:val="4"/>
              </w:rPr>
            </w:pPr>
            <w:r>
              <w:rPr>
                <w:sz w:val="4"/>
                <w:szCs w:val="4"/>
              </w:rPr>
            </w:r>
          </w:p>
        </w:tc>
        <w:tc>
          <w:tcPr>
            <w:tcW w:w="3826" w:type="dxa"/>
            <w:vMerge w:val="restart"/>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Financial and Business Officer</w:t>
            </w:r>
          </w:p>
          <w:p>
            <w:pPr>
              <w:pStyle w:val="TableContents"/>
              <w:bidi w:val="0"/>
              <w:spacing w:before="0" w:after="20"/>
              <w:jc w:val="left"/>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Principal Financial and Accounting Officer</w:t>
            </w:r>
            <w:r>
              <w:rPr>
                <w:rFonts w:ascii="Times New Roman" w:hAnsi="Times New Roman"/>
                <w:color w:val="000000"/>
                <w:sz w:val="20"/>
              </w:rPr>
              <w:t>)</w:t>
            </w:r>
          </w:p>
        </w:tc>
        <w:tc>
          <w:tcPr>
            <w:tcW w:w="146" w:type="dxa"/>
            <w:vMerge w:val="restart"/>
            <w:tcBorders/>
            <w:vAlign w:val="center"/>
          </w:tcPr>
          <w:p>
            <w:pPr>
              <w:pStyle w:val="TableContents"/>
              <w:bidi w:val="0"/>
              <w:spacing w:before="0" w:after="283"/>
              <w:jc w:val="left"/>
              <w:rPr>
                <w:sz w:val="4"/>
                <w:szCs w:val="4"/>
              </w:rPr>
            </w:pPr>
            <w:r>
              <w:rPr>
                <w:sz w:val="4"/>
                <w:szCs w:val="4"/>
              </w:rPr>
            </w:r>
          </w:p>
        </w:tc>
        <w:tc>
          <w:tcPr>
            <w:tcW w:w="1546" w:type="dxa"/>
            <w:vMerge w:val="restart"/>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January 31, 2024</w:t>
            </w:r>
          </w:p>
        </w:tc>
      </w:tr>
      <w:tr>
        <w:trPr/>
        <w:tc>
          <w:tcPr>
            <w:tcW w:w="25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Leone D. Patterson, M.B.A.</w:t>
            </w:r>
          </w:p>
        </w:tc>
        <w:tc>
          <w:tcPr>
            <w:tcW w:w="146" w:type="dxa"/>
            <w:vMerge w:val="continue"/>
            <w:tcBorders/>
            <w:vAlign w:val="center"/>
          </w:tcPr>
          <w:p>
            <w:pPr>
              <w:pStyle w:val="Normal"/>
              <w:bidi w:val="0"/>
              <w:jc w:val="left"/>
              <w:rPr/>
            </w:pPr>
            <w:r>
              <w:rPr/>
            </w:r>
          </w:p>
        </w:tc>
        <w:tc>
          <w:tcPr>
            <w:tcW w:w="3826" w:type="dxa"/>
            <w:vMerge w:val="continue"/>
            <w:tcBorders/>
            <w:vAlign w:val="center"/>
          </w:tcPr>
          <w:p>
            <w:pPr>
              <w:pStyle w:val="Normal"/>
              <w:bidi w:val="0"/>
              <w:jc w:val="left"/>
              <w:rPr/>
            </w:pPr>
            <w:r>
              <w:rPr/>
            </w:r>
          </w:p>
        </w:tc>
        <w:tc>
          <w:tcPr>
            <w:tcW w:w="146" w:type="dxa"/>
            <w:vMerge w:val="continue"/>
            <w:tcBorders/>
            <w:vAlign w:val="center"/>
          </w:tcPr>
          <w:p>
            <w:pPr>
              <w:pStyle w:val="Normal"/>
              <w:bidi w:val="0"/>
              <w:jc w:val="left"/>
              <w:rPr/>
            </w:pPr>
            <w:r>
              <w:rPr/>
            </w:r>
          </w:p>
        </w:tc>
        <w:tc>
          <w:tcPr>
            <w:tcW w:w="1546" w:type="dxa"/>
            <w:vMerge w:val="continue"/>
            <w:tcBorders/>
            <w:vAlign w:val="center"/>
          </w:tcPr>
          <w:p>
            <w:pPr>
              <w:pStyle w:val="Normal"/>
              <w:bidi w:val="0"/>
              <w:jc w:val="left"/>
              <w:rPr/>
            </w:pPr>
            <w:r>
              <w:rPr/>
            </w:r>
          </w:p>
        </w:tc>
      </w:tr>
      <w:tr>
        <w:trPr/>
        <w:tc>
          <w:tcPr>
            <w:tcW w:w="2566" w:type="dxa"/>
            <w:tcBorders/>
            <w:vAlign w:val="center"/>
          </w:tcPr>
          <w:p>
            <w:pPr>
              <w:pStyle w:val="TableContents"/>
              <w:bidi w:val="0"/>
              <w:spacing w:before="0" w:after="283"/>
              <w:jc w:val="left"/>
              <w:rPr/>
            </w:pPr>
            <w:r>
              <w:rPr/>
              <w:t> </w:t>
            </w:r>
          </w:p>
        </w:tc>
        <w:tc>
          <w:tcPr>
            <w:tcW w:w="3972" w:type="dxa"/>
            <w:gridSpan w:val="2"/>
            <w:tcBorders/>
            <w:vAlign w:val="center"/>
          </w:tcPr>
          <w:p>
            <w:pPr>
              <w:pStyle w:val="TableContents"/>
              <w:bidi w:val="0"/>
              <w:spacing w:before="0" w:after="283"/>
              <w:jc w:val="left"/>
              <w:rPr/>
            </w:pPr>
            <w:r>
              <w:rPr/>
              <w:t> </w:t>
            </w:r>
          </w:p>
        </w:tc>
        <w:tc>
          <w:tcPr>
            <w:tcW w:w="1692" w:type="dxa"/>
            <w:gridSpan w:val="2"/>
            <w:tcBorders/>
            <w:vAlign w:val="center"/>
          </w:tcPr>
          <w:p>
            <w:pPr>
              <w:pStyle w:val="TableContents"/>
              <w:bidi w:val="0"/>
              <w:spacing w:before="0" w:after="283"/>
              <w:jc w:val="left"/>
              <w:rPr/>
            </w:pPr>
            <w:r>
              <w:rPr/>
              <w:t> </w:t>
            </w:r>
          </w:p>
        </w:tc>
      </w:tr>
      <w:tr>
        <w:trPr/>
        <w:tc>
          <w:tcPr>
            <w:tcW w:w="2566" w:type="dxa"/>
            <w:tcBorders/>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Amy Burroughs, M.B.A.</w:t>
            </w:r>
          </w:p>
        </w:tc>
        <w:tc>
          <w:tcPr>
            <w:tcW w:w="146" w:type="dxa"/>
            <w:vMerge w:val="restart"/>
            <w:tcBorders/>
            <w:vAlign w:val="center"/>
          </w:tcPr>
          <w:p>
            <w:pPr>
              <w:pStyle w:val="TableContents"/>
              <w:bidi w:val="0"/>
              <w:spacing w:before="0" w:after="283"/>
              <w:jc w:val="left"/>
              <w:rPr>
                <w:sz w:val="4"/>
                <w:szCs w:val="4"/>
              </w:rPr>
            </w:pPr>
            <w:r>
              <w:rPr>
                <w:sz w:val="4"/>
                <w:szCs w:val="4"/>
              </w:rPr>
            </w:r>
          </w:p>
        </w:tc>
        <w:tc>
          <w:tcPr>
            <w:tcW w:w="3826" w:type="dxa"/>
            <w:vMerge w:val="restart"/>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vMerge w:val="restart"/>
            <w:tcBorders/>
            <w:vAlign w:val="center"/>
          </w:tcPr>
          <w:p>
            <w:pPr>
              <w:pStyle w:val="TableContents"/>
              <w:bidi w:val="0"/>
              <w:spacing w:before="0" w:after="283"/>
              <w:jc w:val="left"/>
              <w:rPr>
                <w:sz w:val="4"/>
                <w:szCs w:val="4"/>
              </w:rPr>
            </w:pPr>
            <w:r>
              <w:rPr>
                <w:sz w:val="4"/>
                <w:szCs w:val="4"/>
              </w:rPr>
            </w:r>
          </w:p>
        </w:tc>
        <w:tc>
          <w:tcPr>
            <w:tcW w:w="1546" w:type="dxa"/>
            <w:vMerge w:val="restart"/>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January 31, 2024</w:t>
            </w:r>
          </w:p>
        </w:tc>
      </w:tr>
      <w:tr>
        <w:trPr/>
        <w:tc>
          <w:tcPr>
            <w:tcW w:w="25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Amy Burroughs, M.B.A.</w:t>
            </w:r>
          </w:p>
        </w:tc>
        <w:tc>
          <w:tcPr>
            <w:tcW w:w="146" w:type="dxa"/>
            <w:vMerge w:val="continue"/>
            <w:tcBorders/>
            <w:vAlign w:val="center"/>
          </w:tcPr>
          <w:p>
            <w:pPr>
              <w:pStyle w:val="Normal"/>
              <w:bidi w:val="0"/>
              <w:jc w:val="left"/>
              <w:rPr/>
            </w:pPr>
            <w:r>
              <w:rPr/>
            </w:r>
          </w:p>
        </w:tc>
        <w:tc>
          <w:tcPr>
            <w:tcW w:w="3826" w:type="dxa"/>
            <w:vMerge w:val="continue"/>
            <w:tcBorders/>
            <w:vAlign w:val="center"/>
          </w:tcPr>
          <w:p>
            <w:pPr>
              <w:pStyle w:val="Normal"/>
              <w:bidi w:val="0"/>
              <w:jc w:val="left"/>
              <w:rPr/>
            </w:pPr>
            <w:r>
              <w:rPr/>
            </w:r>
          </w:p>
        </w:tc>
        <w:tc>
          <w:tcPr>
            <w:tcW w:w="146" w:type="dxa"/>
            <w:vMerge w:val="continue"/>
            <w:tcBorders/>
            <w:vAlign w:val="center"/>
          </w:tcPr>
          <w:p>
            <w:pPr>
              <w:pStyle w:val="Normal"/>
              <w:bidi w:val="0"/>
              <w:jc w:val="left"/>
              <w:rPr/>
            </w:pPr>
            <w:r>
              <w:rPr/>
            </w:r>
          </w:p>
        </w:tc>
        <w:tc>
          <w:tcPr>
            <w:tcW w:w="1546" w:type="dxa"/>
            <w:vMerge w:val="continue"/>
            <w:tcBorders/>
            <w:vAlign w:val="center"/>
          </w:tcPr>
          <w:p>
            <w:pPr>
              <w:pStyle w:val="Normal"/>
              <w:bidi w:val="0"/>
              <w:jc w:val="left"/>
              <w:rPr/>
            </w:pPr>
            <w:r>
              <w:rPr/>
            </w:r>
          </w:p>
        </w:tc>
      </w:tr>
      <w:tr>
        <w:trPr/>
        <w:tc>
          <w:tcPr>
            <w:tcW w:w="2566" w:type="dxa"/>
            <w:tcBorders/>
            <w:vAlign w:val="center"/>
          </w:tcPr>
          <w:p>
            <w:pPr>
              <w:pStyle w:val="TableContents"/>
              <w:bidi w:val="0"/>
              <w:spacing w:before="0" w:after="283"/>
              <w:jc w:val="left"/>
              <w:rPr/>
            </w:pPr>
            <w:r>
              <w:rPr/>
              <w:t> </w:t>
            </w:r>
          </w:p>
        </w:tc>
        <w:tc>
          <w:tcPr>
            <w:tcW w:w="3972" w:type="dxa"/>
            <w:gridSpan w:val="2"/>
            <w:tcBorders/>
            <w:vAlign w:val="center"/>
          </w:tcPr>
          <w:p>
            <w:pPr>
              <w:pStyle w:val="TableContents"/>
              <w:bidi w:val="0"/>
              <w:spacing w:before="0" w:after="283"/>
              <w:jc w:val="left"/>
              <w:rPr/>
            </w:pPr>
            <w:r>
              <w:rPr/>
              <w:t> </w:t>
            </w:r>
          </w:p>
        </w:tc>
        <w:tc>
          <w:tcPr>
            <w:tcW w:w="1692" w:type="dxa"/>
            <w:gridSpan w:val="2"/>
            <w:tcBorders/>
            <w:vAlign w:val="center"/>
          </w:tcPr>
          <w:p>
            <w:pPr>
              <w:pStyle w:val="TableContents"/>
              <w:bidi w:val="0"/>
              <w:spacing w:before="0" w:after="283"/>
              <w:jc w:val="left"/>
              <w:rPr/>
            </w:pPr>
            <w:r>
              <w:rPr/>
              <w:t> </w:t>
            </w:r>
          </w:p>
        </w:tc>
      </w:tr>
      <w:tr>
        <w:trPr/>
        <w:tc>
          <w:tcPr>
            <w:tcW w:w="2566" w:type="dxa"/>
            <w:tcBorders/>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Jin-Long Chen, Ph.D.</w:t>
            </w:r>
          </w:p>
        </w:tc>
        <w:tc>
          <w:tcPr>
            <w:tcW w:w="146" w:type="dxa"/>
            <w:vMerge w:val="restart"/>
            <w:tcBorders/>
            <w:vAlign w:val="center"/>
          </w:tcPr>
          <w:p>
            <w:pPr>
              <w:pStyle w:val="TableContents"/>
              <w:bidi w:val="0"/>
              <w:spacing w:before="0" w:after="283"/>
              <w:jc w:val="left"/>
              <w:rPr>
                <w:sz w:val="4"/>
                <w:szCs w:val="4"/>
              </w:rPr>
            </w:pPr>
            <w:r>
              <w:rPr>
                <w:sz w:val="4"/>
                <w:szCs w:val="4"/>
              </w:rPr>
            </w:r>
          </w:p>
        </w:tc>
        <w:tc>
          <w:tcPr>
            <w:tcW w:w="3826" w:type="dxa"/>
            <w:vMerge w:val="restart"/>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vMerge w:val="restart"/>
            <w:tcBorders/>
            <w:vAlign w:val="center"/>
          </w:tcPr>
          <w:p>
            <w:pPr>
              <w:pStyle w:val="TableContents"/>
              <w:bidi w:val="0"/>
              <w:spacing w:before="0" w:after="283"/>
              <w:jc w:val="left"/>
              <w:rPr>
                <w:sz w:val="4"/>
                <w:szCs w:val="4"/>
              </w:rPr>
            </w:pPr>
            <w:r>
              <w:rPr>
                <w:sz w:val="4"/>
                <w:szCs w:val="4"/>
              </w:rPr>
            </w:r>
          </w:p>
        </w:tc>
        <w:tc>
          <w:tcPr>
            <w:tcW w:w="1546" w:type="dxa"/>
            <w:vMerge w:val="restart"/>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January 31, 2024</w:t>
            </w:r>
          </w:p>
        </w:tc>
      </w:tr>
      <w:tr>
        <w:trPr/>
        <w:tc>
          <w:tcPr>
            <w:tcW w:w="25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Jin-Long Chen, Ph.D.</w:t>
            </w:r>
          </w:p>
        </w:tc>
        <w:tc>
          <w:tcPr>
            <w:tcW w:w="146" w:type="dxa"/>
            <w:vMerge w:val="continue"/>
            <w:tcBorders/>
            <w:vAlign w:val="center"/>
          </w:tcPr>
          <w:p>
            <w:pPr>
              <w:pStyle w:val="Normal"/>
              <w:bidi w:val="0"/>
              <w:jc w:val="left"/>
              <w:rPr/>
            </w:pPr>
            <w:r>
              <w:rPr/>
            </w:r>
          </w:p>
        </w:tc>
        <w:tc>
          <w:tcPr>
            <w:tcW w:w="3826" w:type="dxa"/>
            <w:vMerge w:val="continue"/>
            <w:tcBorders/>
            <w:vAlign w:val="center"/>
          </w:tcPr>
          <w:p>
            <w:pPr>
              <w:pStyle w:val="Normal"/>
              <w:bidi w:val="0"/>
              <w:jc w:val="left"/>
              <w:rPr/>
            </w:pPr>
            <w:r>
              <w:rPr/>
            </w:r>
          </w:p>
        </w:tc>
        <w:tc>
          <w:tcPr>
            <w:tcW w:w="146" w:type="dxa"/>
            <w:vMerge w:val="continue"/>
            <w:tcBorders/>
            <w:vAlign w:val="center"/>
          </w:tcPr>
          <w:p>
            <w:pPr>
              <w:pStyle w:val="Normal"/>
              <w:bidi w:val="0"/>
              <w:jc w:val="left"/>
              <w:rPr/>
            </w:pPr>
            <w:r>
              <w:rPr/>
            </w:r>
          </w:p>
        </w:tc>
        <w:tc>
          <w:tcPr>
            <w:tcW w:w="1546" w:type="dxa"/>
            <w:vMerge w:val="continue"/>
            <w:tcBorders/>
            <w:vAlign w:val="center"/>
          </w:tcPr>
          <w:p>
            <w:pPr>
              <w:pStyle w:val="Normal"/>
              <w:bidi w:val="0"/>
              <w:jc w:val="left"/>
              <w:rPr/>
            </w:pPr>
            <w:r>
              <w:rPr/>
            </w:r>
          </w:p>
        </w:tc>
      </w:tr>
      <w:tr>
        <w:trPr/>
        <w:tc>
          <w:tcPr>
            <w:tcW w:w="2566" w:type="dxa"/>
            <w:tcBorders/>
            <w:vAlign w:val="center"/>
          </w:tcPr>
          <w:p>
            <w:pPr>
              <w:pStyle w:val="TableContents"/>
              <w:bidi w:val="0"/>
              <w:spacing w:before="0" w:after="283"/>
              <w:jc w:val="left"/>
              <w:rPr/>
            </w:pPr>
            <w:r>
              <w:rPr/>
              <w:t> </w:t>
            </w:r>
          </w:p>
        </w:tc>
        <w:tc>
          <w:tcPr>
            <w:tcW w:w="3972" w:type="dxa"/>
            <w:gridSpan w:val="2"/>
            <w:tcBorders/>
            <w:vAlign w:val="center"/>
          </w:tcPr>
          <w:p>
            <w:pPr>
              <w:pStyle w:val="TableContents"/>
              <w:bidi w:val="0"/>
              <w:spacing w:before="0" w:after="283"/>
              <w:jc w:val="left"/>
              <w:rPr/>
            </w:pPr>
            <w:r>
              <w:rPr/>
              <w:t> </w:t>
            </w:r>
          </w:p>
        </w:tc>
        <w:tc>
          <w:tcPr>
            <w:tcW w:w="1692" w:type="dxa"/>
            <w:gridSpan w:val="2"/>
            <w:tcBorders/>
            <w:vAlign w:val="center"/>
          </w:tcPr>
          <w:p>
            <w:pPr>
              <w:pStyle w:val="TableContents"/>
              <w:bidi w:val="0"/>
              <w:spacing w:before="0" w:after="283"/>
              <w:jc w:val="left"/>
              <w:rPr/>
            </w:pPr>
            <w:r>
              <w:rPr/>
              <w:t> </w:t>
            </w:r>
          </w:p>
        </w:tc>
      </w:tr>
      <w:tr>
        <w:trPr/>
        <w:tc>
          <w:tcPr>
            <w:tcW w:w="2566" w:type="dxa"/>
            <w:tcBorders/>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David V. Goeddel, Ph.D.</w:t>
            </w:r>
          </w:p>
        </w:tc>
        <w:tc>
          <w:tcPr>
            <w:tcW w:w="146" w:type="dxa"/>
            <w:vMerge w:val="restart"/>
            <w:tcBorders/>
            <w:vAlign w:val="center"/>
          </w:tcPr>
          <w:p>
            <w:pPr>
              <w:pStyle w:val="TableContents"/>
              <w:bidi w:val="0"/>
              <w:spacing w:before="0" w:after="283"/>
              <w:jc w:val="left"/>
              <w:rPr>
                <w:sz w:val="4"/>
                <w:szCs w:val="4"/>
              </w:rPr>
            </w:pPr>
            <w:r>
              <w:rPr>
                <w:sz w:val="4"/>
                <w:szCs w:val="4"/>
              </w:rPr>
            </w:r>
          </w:p>
        </w:tc>
        <w:tc>
          <w:tcPr>
            <w:tcW w:w="3826" w:type="dxa"/>
            <w:vMerge w:val="restart"/>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vMerge w:val="restart"/>
            <w:tcBorders/>
            <w:vAlign w:val="center"/>
          </w:tcPr>
          <w:p>
            <w:pPr>
              <w:pStyle w:val="TableContents"/>
              <w:bidi w:val="0"/>
              <w:spacing w:before="0" w:after="283"/>
              <w:jc w:val="left"/>
              <w:rPr>
                <w:sz w:val="4"/>
                <w:szCs w:val="4"/>
              </w:rPr>
            </w:pPr>
            <w:r>
              <w:rPr>
                <w:sz w:val="4"/>
                <w:szCs w:val="4"/>
              </w:rPr>
            </w:r>
          </w:p>
        </w:tc>
        <w:tc>
          <w:tcPr>
            <w:tcW w:w="1546" w:type="dxa"/>
            <w:vMerge w:val="restart"/>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January 31, 2024</w:t>
            </w:r>
          </w:p>
        </w:tc>
      </w:tr>
      <w:tr>
        <w:trPr/>
        <w:tc>
          <w:tcPr>
            <w:tcW w:w="25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V. Goeddel, Ph.D.</w:t>
            </w:r>
          </w:p>
        </w:tc>
        <w:tc>
          <w:tcPr>
            <w:tcW w:w="146" w:type="dxa"/>
            <w:vMerge w:val="continue"/>
            <w:tcBorders/>
            <w:vAlign w:val="center"/>
          </w:tcPr>
          <w:p>
            <w:pPr>
              <w:pStyle w:val="Normal"/>
              <w:bidi w:val="0"/>
              <w:jc w:val="left"/>
              <w:rPr/>
            </w:pPr>
            <w:r>
              <w:rPr/>
            </w:r>
          </w:p>
        </w:tc>
        <w:tc>
          <w:tcPr>
            <w:tcW w:w="3826" w:type="dxa"/>
            <w:vMerge w:val="continue"/>
            <w:tcBorders/>
            <w:vAlign w:val="center"/>
          </w:tcPr>
          <w:p>
            <w:pPr>
              <w:pStyle w:val="Normal"/>
              <w:bidi w:val="0"/>
              <w:jc w:val="left"/>
              <w:rPr/>
            </w:pPr>
            <w:r>
              <w:rPr/>
            </w:r>
          </w:p>
        </w:tc>
        <w:tc>
          <w:tcPr>
            <w:tcW w:w="146" w:type="dxa"/>
            <w:vMerge w:val="continue"/>
            <w:tcBorders/>
            <w:vAlign w:val="center"/>
          </w:tcPr>
          <w:p>
            <w:pPr>
              <w:pStyle w:val="Normal"/>
              <w:bidi w:val="0"/>
              <w:jc w:val="left"/>
              <w:rPr/>
            </w:pPr>
            <w:r>
              <w:rPr/>
            </w:r>
          </w:p>
        </w:tc>
        <w:tc>
          <w:tcPr>
            <w:tcW w:w="1546" w:type="dxa"/>
            <w:vMerge w:val="continue"/>
            <w:tcBorders/>
            <w:vAlign w:val="center"/>
          </w:tcPr>
          <w:p>
            <w:pPr>
              <w:pStyle w:val="Normal"/>
              <w:bidi w:val="0"/>
              <w:jc w:val="left"/>
              <w:rPr/>
            </w:pPr>
            <w:r>
              <w:rPr/>
            </w:r>
          </w:p>
        </w:tc>
      </w:tr>
      <w:tr>
        <w:trPr/>
        <w:tc>
          <w:tcPr>
            <w:tcW w:w="2566" w:type="dxa"/>
            <w:tcBorders/>
            <w:vAlign w:val="center"/>
          </w:tcPr>
          <w:p>
            <w:pPr>
              <w:pStyle w:val="TableContents"/>
              <w:bidi w:val="0"/>
              <w:spacing w:before="0" w:after="283"/>
              <w:jc w:val="left"/>
              <w:rPr/>
            </w:pPr>
            <w:r>
              <w:rPr/>
              <w:t> </w:t>
            </w:r>
          </w:p>
        </w:tc>
        <w:tc>
          <w:tcPr>
            <w:tcW w:w="3972" w:type="dxa"/>
            <w:gridSpan w:val="2"/>
            <w:tcBorders/>
            <w:vAlign w:val="center"/>
          </w:tcPr>
          <w:p>
            <w:pPr>
              <w:pStyle w:val="TableContents"/>
              <w:bidi w:val="0"/>
              <w:spacing w:before="0" w:after="283"/>
              <w:jc w:val="left"/>
              <w:rPr/>
            </w:pPr>
            <w:r>
              <w:rPr/>
              <w:t> </w:t>
            </w:r>
          </w:p>
        </w:tc>
        <w:tc>
          <w:tcPr>
            <w:tcW w:w="1692" w:type="dxa"/>
            <w:gridSpan w:val="2"/>
            <w:tcBorders/>
            <w:vAlign w:val="center"/>
          </w:tcPr>
          <w:p>
            <w:pPr>
              <w:pStyle w:val="TableContents"/>
              <w:bidi w:val="0"/>
              <w:spacing w:before="0" w:after="283"/>
              <w:jc w:val="left"/>
              <w:rPr/>
            </w:pPr>
            <w:r>
              <w:rPr/>
              <w:t> </w:t>
            </w:r>
          </w:p>
        </w:tc>
      </w:tr>
      <w:tr>
        <w:trPr/>
        <w:tc>
          <w:tcPr>
            <w:tcW w:w="2566" w:type="dxa"/>
            <w:tcBorders/>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June Lee, M.D.</w:t>
            </w:r>
          </w:p>
        </w:tc>
        <w:tc>
          <w:tcPr>
            <w:tcW w:w="146" w:type="dxa"/>
            <w:vMerge w:val="restart"/>
            <w:tcBorders/>
            <w:vAlign w:val="center"/>
          </w:tcPr>
          <w:p>
            <w:pPr>
              <w:pStyle w:val="TableContents"/>
              <w:bidi w:val="0"/>
              <w:spacing w:before="0" w:after="283"/>
              <w:jc w:val="left"/>
              <w:rPr>
                <w:sz w:val="4"/>
                <w:szCs w:val="4"/>
              </w:rPr>
            </w:pPr>
            <w:r>
              <w:rPr>
                <w:sz w:val="4"/>
                <w:szCs w:val="4"/>
              </w:rPr>
            </w:r>
          </w:p>
        </w:tc>
        <w:tc>
          <w:tcPr>
            <w:tcW w:w="3826" w:type="dxa"/>
            <w:vMerge w:val="restart"/>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vMerge w:val="restart"/>
            <w:tcBorders/>
            <w:vAlign w:val="center"/>
          </w:tcPr>
          <w:p>
            <w:pPr>
              <w:pStyle w:val="TableContents"/>
              <w:bidi w:val="0"/>
              <w:spacing w:before="0" w:after="283"/>
              <w:jc w:val="left"/>
              <w:rPr>
                <w:sz w:val="4"/>
                <w:szCs w:val="4"/>
              </w:rPr>
            </w:pPr>
            <w:r>
              <w:rPr>
                <w:sz w:val="4"/>
                <w:szCs w:val="4"/>
              </w:rPr>
            </w:r>
          </w:p>
        </w:tc>
        <w:tc>
          <w:tcPr>
            <w:tcW w:w="1546" w:type="dxa"/>
            <w:vMerge w:val="restart"/>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January 31, 2024</w:t>
            </w:r>
          </w:p>
        </w:tc>
      </w:tr>
      <w:tr>
        <w:trPr/>
        <w:tc>
          <w:tcPr>
            <w:tcW w:w="25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Lee, M.D.</w:t>
            </w:r>
          </w:p>
        </w:tc>
        <w:tc>
          <w:tcPr>
            <w:tcW w:w="146" w:type="dxa"/>
            <w:vMerge w:val="continue"/>
            <w:tcBorders/>
            <w:vAlign w:val="center"/>
          </w:tcPr>
          <w:p>
            <w:pPr>
              <w:pStyle w:val="Normal"/>
              <w:bidi w:val="0"/>
              <w:jc w:val="left"/>
              <w:rPr/>
            </w:pPr>
            <w:r>
              <w:rPr/>
            </w:r>
          </w:p>
        </w:tc>
        <w:tc>
          <w:tcPr>
            <w:tcW w:w="3826" w:type="dxa"/>
            <w:vMerge w:val="continue"/>
            <w:tcBorders/>
            <w:vAlign w:val="center"/>
          </w:tcPr>
          <w:p>
            <w:pPr>
              <w:pStyle w:val="Normal"/>
              <w:bidi w:val="0"/>
              <w:jc w:val="left"/>
              <w:rPr/>
            </w:pPr>
            <w:r>
              <w:rPr/>
            </w:r>
          </w:p>
        </w:tc>
        <w:tc>
          <w:tcPr>
            <w:tcW w:w="146" w:type="dxa"/>
            <w:vMerge w:val="continue"/>
            <w:tcBorders/>
            <w:vAlign w:val="center"/>
          </w:tcPr>
          <w:p>
            <w:pPr>
              <w:pStyle w:val="Normal"/>
              <w:bidi w:val="0"/>
              <w:jc w:val="left"/>
              <w:rPr/>
            </w:pPr>
            <w:r>
              <w:rPr/>
            </w:r>
          </w:p>
        </w:tc>
        <w:tc>
          <w:tcPr>
            <w:tcW w:w="1546" w:type="dxa"/>
            <w:vMerge w:val="continue"/>
            <w:tcBorders/>
            <w:vAlign w:val="center"/>
          </w:tcPr>
          <w:p>
            <w:pPr>
              <w:pStyle w:val="Normal"/>
              <w:bidi w:val="0"/>
              <w:jc w:val="left"/>
              <w:rPr/>
            </w:pPr>
            <w:r>
              <w:rPr/>
            </w:r>
          </w:p>
        </w:tc>
      </w:tr>
      <w:tr>
        <w:trPr/>
        <w:tc>
          <w:tcPr>
            <w:tcW w:w="25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8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46" w:type="dxa"/>
            <w:tcBorders/>
            <w:vAlign w:val="center"/>
          </w:tcPr>
          <w:p>
            <w:pPr>
              <w:pStyle w:val="TableContents"/>
              <w:bidi w:val="0"/>
              <w:spacing w:before="0" w:after="283"/>
              <w:jc w:val="left"/>
              <w:rPr/>
            </w:pPr>
            <w:r>
              <w:rPr/>
              <w:t> </w:t>
            </w:r>
          </w:p>
        </w:tc>
      </w:tr>
      <w:tr>
        <w:trPr/>
        <w:tc>
          <w:tcPr>
            <w:tcW w:w="25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Karah Parschauer, J.D.</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January 31, 2024</w:t>
            </w:r>
          </w:p>
        </w:tc>
      </w:tr>
      <w:tr>
        <w:trPr/>
        <w:tc>
          <w:tcPr>
            <w:tcW w:w="25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Karah Parschauer, J.D.</w:t>
            </w:r>
          </w:p>
        </w:tc>
        <w:tc>
          <w:tcPr>
            <w:tcW w:w="146" w:type="dxa"/>
            <w:tcBorders/>
            <w:vAlign w:val="center"/>
          </w:tcPr>
          <w:p>
            <w:pPr>
              <w:pStyle w:val="TableContents"/>
              <w:bidi w:val="0"/>
              <w:spacing w:before="0" w:after="283"/>
              <w:jc w:val="left"/>
              <w:rPr/>
            </w:pPr>
            <w:r>
              <w:rPr/>
              <w:t> </w:t>
            </w:r>
          </w:p>
        </w:tc>
        <w:tc>
          <w:tcPr>
            <w:tcW w:w="38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46" w:type="dxa"/>
            <w:tcBorders/>
            <w:vAlign w:val="center"/>
          </w:tcPr>
          <w:p>
            <w:pPr>
              <w:pStyle w:val="TableContents"/>
              <w:bidi w:val="0"/>
              <w:spacing w:before="0" w:after="283"/>
              <w:jc w:val="left"/>
              <w:rPr/>
            </w:pPr>
            <w:r>
              <w:rPr/>
              <w:t> </w:t>
            </w:r>
          </w:p>
        </w:tc>
      </w:tr>
    </w:tbl>
    <w:p>
      <w:pPr>
        <w:pStyle w:val="HorizontalLine"/>
        <w:pBdr>
          <w:bottom w:val="double" w:sz="2" w:space="0" w:color="808080"/>
        </w:pBdr>
        <w:bidi w:val="0"/>
        <w:spacing w:before="0" w:after="283"/>
        <w:jc w:val="left"/>
        <w:rPr/>
      </w:pPr>
      <w:r>
        <w:rPr/>
      </w:r>
    </w:p>
    <w:tbl>
      <w:tblPr>
        <w:tblW w:w="5890" w:type="dxa"/>
        <w:jc w:val="left"/>
        <w:tblInd w:w="0" w:type="dxa"/>
        <w:tblLayout w:type="fixed"/>
        <w:tblCellMar>
          <w:top w:w="28" w:type="dxa"/>
          <w:left w:w="28" w:type="dxa"/>
          <w:bottom w:w="28" w:type="dxa"/>
          <w:right w:w="28" w:type="dxa"/>
        </w:tblCellMar>
      </w:tblPr>
      <w:tblGrid>
        <w:gridCol w:w="3166"/>
        <w:gridCol w:w="146"/>
        <w:gridCol w:w="766"/>
        <w:gridCol w:w="146"/>
        <w:gridCol w:w="1666"/>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r>
      <w:tr>
        <w:trPr/>
        <w:tc>
          <w:tcPr>
            <w:tcW w:w="3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666" w:type="dxa"/>
            <w:tcBorders/>
            <w:vAlign w:val="center"/>
          </w:tcPr>
          <w:p>
            <w:pPr>
              <w:pStyle w:val="TableContents"/>
              <w:bidi w:val="0"/>
              <w:spacing w:before="0" w:after="283"/>
              <w:jc w:val="left"/>
              <w:rPr/>
            </w:pPr>
            <w:r>
              <w:rPr/>
              <w:t> </w:t>
            </w:r>
          </w:p>
        </w:tc>
      </w:tr>
      <w:tr>
        <w:trPr/>
        <w:tc>
          <w:tcPr>
            <w:tcW w:w="31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Deepak Srivastava, M.D.</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January 31, 2024</w:t>
            </w:r>
          </w:p>
        </w:tc>
      </w:tr>
      <w:tr>
        <w:trPr/>
        <w:tc>
          <w:tcPr>
            <w:tcW w:w="31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Deepak Srivastava, M.D.</w:t>
            </w:r>
          </w:p>
        </w:tc>
        <w:tc>
          <w:tcPr>
            <w:tcW w:w="146"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666" w:type="dxa"/>
            <w:tcBorders/>
            <w:vAlign w:val="center"/>
          </w:tcPr>
          <w:p>
            <w:pPr>
              <w:pStyle w:val="TableContents"/>
              <w:bidi w:val="0"/>
              <w:spacing w:before="0" w:after="283"/>
              <w:jc w:val="left"/>
              <w:rPr/>
            </w:pPr>
            <w:r>
              <w:rPr/>
              <w:t> </w:t>
            </w:r>
          </w:p>
        </w:tc>
      </w:tr>
      <w:tr>
        <w:trPr/>
        <w:tc>
          <w:tcPr>
            <w:tcW w:w="3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666" w:type="dxa"/>
            <w:tcBorders/>
            <w:vAlign w:val="center"/>
          </w:tcPr>
          <w:p>
            <w:pPr>
              <w:pStyle w:val="TableContents"/>
              <w:bidi w:val="0"/>
              <w:spacing w:before="0" w:after="283"/>
              <w:jc w:val="left"/>
              <w:rPr/>
            </w:pPr>
            <w:r>
              <w:rPr/>
              <w:t> </w:t>
            </w:r>
          </w:p>
        </w:tc>
      </w:tr>
      <w:tr>
        <w:trPr/>
        <w:tc>
          <w:tcPr>
            <w:tcW w:w="31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Catherine Stehman-Breen, M.D.</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January 31, 2024</w:t>
            </w:r>
          </w:p>
        </w:tc>
      </w:tr>
      <w:tr>
        <w:trPr/>
        <w:tc>
          <w:tcPr>
            <w:tcW w:w="31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Catherine Stehman-Breen, M.D.</w:t>
            </w:r>
          </w:p>
        </w:tc>
        <w:tc>
          <w:tcPr>
            <w:tcW w:w="146"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666" w:type="dxa"/>
            <w:tcBorders/>
            <w:vAlign w:val="center"/>
          </w:tcPr>
          <w:p>
            <w:pPr>
              <w:pStyle w:val="TableContents"/>
              <w:bidi w:val="0"/>
              <w:spacing w:before="0" w:after="283"/>
              <w:jc w:val="left"/>
              <w:rPr/>
            </w:pPr>
            <w:r>
              <w:rPr/>
              <w:t> </w:t>
            </w:r>
          </w:p>
        </w:tc>
      </w:tr>
      <w:tr>
        <w:trPr/>
        <w:tc>
          <w:tcPr>
            <w:tcW w:w="3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666" w:type="dxa"/>
            <w:tcBorders/>
            <w:vAlign w:val="center"/>
          </w:tcPr>
          <w:p>
            <w:pPr>
              <w:pStyle w:val="TableContents"/>
              <w:bidi w:val="0"/>
              <w:spacing w:before="0" w:after="283"/>
              <w:jc w:val="left"/>
              <w:rPr/>
            </w:pPr>
            <w:r>
              <w:rPr/>
              <w:t> </w:t>
            </w:r>
          </w:p>
        </w:tc>
      </w:tr>
      <w:tr>
        <w:trPr/>
        <w:tc>
          <w:tcPr>
            <w:tcW w:w="31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Jeffrey T. Walsh, M.B.A.</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January 31, 2024</w:t>
            </w:r>
          </w:p>
        </w:tc>
      </w:tr>
      <w:tr>
        <w:trPr/>
        <w:tc>
          <w:tcPr>
            <w:tcW w:w="31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Jeffrey T. Walsh, M.B.A.</w:t>
            </w:r>
          </w:p>
        </w:tc>
        <w:tc>
          <w:tcPr>
            <w:tcW w:w="146"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666" w:type="dxa"/>
            <w:tcBorders/>
            <w:vAlign w:val="center"/>
          </w:tcPr>
          <w:p>
            <w:pPr>
              <w:pStyle w:val="TableContents"/>
              <w:bidi w:val="0"/>
              <w:spacing w:before="0" w:after="283"/>
              <w:jc w:val="left"/>
              <w:rPr/>
            </w:pPr>
            <w:r>
              <w:rPr/>
              <w:t> </w:t>
            </w:r>
          </w:p>
        </w:tc>
      </w:tr>
      <w:tr>
        <w:trPr/>
        <w:tc>
          <w:tcPr>
            <w:tcW w:w="3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666" w:type="dxa"/>
            <w:tcBorders/>
            <w:vAlign w:val="center"/>
          </w:tcPr>
          <w:p>
            <w:pPr>
              <w:pStyle w:val="TableContents"/>
              <w:bidi w:val="0"/>
              <w:spacing w:before="0" w:after="283"/>
              <w:jc w:val="left"/>
              <w:rPr/>
            </w:pPr>
            <w:r>
              <w:rPr/>
              <w:t> </w:t>
            </w:r>
          </w:p>
        </w:tc>
      </w:tr>
      <w:tr>
        <w:trPr/>
        <w:tc>
          <w:tcPr>
            <w:tcW w:w="31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 Sanders (Sandy) Williams, M.D.</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January 31, 2024</w:t>
            </w:r>
          </w:p>
        </w:tc>
      </w:tr>
      <w:tr>
        <w:trPr/>
        <w:tc>
          <w:tcPr>
            <w:tcW w:w="31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 Sanders (Sandy) Williams, M.D.</w:t>
            </w:r>
          </w:p>
        </w:tc>
        <w:tc>
          <w:tcPr>
            <w:tcW w:w="146"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666" w:type="dxa"/>
            <w:tcBorders/>
            <w:vAlign w:val="center"/>
          </w:tcPr>
          <w:p>
            <w:pPr>
              <w:pStyle w:val="TableContents"/>
              <w:bidi w:val="0"/>
              <w:spacing w:before="0" w:after="283"/>
              <w:jc w:val="left"/>
              <w:rPr/>
            </w:pPr>
            <w:r>
              <w:rPr/>
              <w:t> </w:t>
            </w:r>
          </w:p>
        </w:tc>
      </w:tr>
    </w:tbl>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 w:name="tnya-ex5_1.htm"/>
      <w:bookmarkStart w:id="4" w:name="kstnyaex5_1"/>
      <w:bookmarkEnd w:id="3"/>
      <w:bookmarkEnd w:id="4"/>
      <w:r>
        <w:rPr>
          <w:rFonts w:ascii="Times New Roman" w:hAnsi="Times New Roman"/>
          <w:b/>
          <w:color w:val="000000"/>
          <w:sz w:val="20"/>
        </w:rPr>
        <w:t>Exhibit 5.1</w:t>
      </w:r>
      <w:r>
        <w:br w:type="page"/>
      </w:r>
    </w:p>
    <w:p>
      <w:pPr>
        <w:pStyle w:val="TextBody"/>
        <w:bidi w:val="0"/>
        <w:jc w:val="right"/>
        <w:rPr/>
      </w:pPr>
      <w:r>
        <w:rPr/>
        <w:t> </w:t>
      </w:r>
    </w:p>
    <w:p>
      <w:pPr>
        <w:pStyle w:val="TextBody"/>
        <w:bidi w:val="0"/>
        <w:jc w:val="left"/>
        <w:rPr/>
      </w:pPr>
      <w:r>
        <w:rPr/>
        <w:t> </w:t>
      </w:r>
    </w:p>
    <w:tbl>
      <w:tblPr>
        <w:tblW w:w="1976" w:type="dxa"/>
        <w:jc w:val="left"/>
        <w:tblInd w:w="0" w:type="dxa"/>
        <w:tblLayout w:type="fixed"/>
        <w:tblCellMar>
          <w:top w:w="28" w:type="dxa"/>
          <w:left w:w="28" w:type="dxa"/>
          <w:bottom w:w="28" w:type="dxa"/>
          <w:right w:w="28" w:type="dxa"/>
        </w:tblCellMar>
      </w:tblPr>
      <w:tblGrid>
        <w:gridCol w:w="1976"/>
      </w:tblGrid>
      <w:tr>
        <w:trPr/>
        <w:tc>
          <w:tcPr>
            <w:tcW w:w="1976" w:type="dxa"/>
            <w:tcBorders/>
            <w:vAlign w:val="center"/>
          </w:tcPr>
          <w:p>
            <w:pPr>
              <w:pStyle w:val="TableContents"/>
              <w:bidi w:val="0"/>
              <w:spacing w:before="0" w:after="283"/>
              <w:jc w:val="left"/>
              <w:rPr>
                <w:sz w:val="4"/>
                <w:szCs w:val="4"/>
              </w:rPr>
            </w:pPr>
            <w:r>
              <w:rPr>
                <w:sz w:val="4"/>
                <w:szCs w:val="4"/>
              </w:rPr>
            </w:r>
          </w:p>
        </w:tc>
      </w:tr>
      <w:tr>
        <w:trPr/>
        <w:tc>
          <w:tcPr>
            <w:tcW w:w="197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123950" cy="466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9"/>
                          <a:stretch>
                            <a:fillRect/>
                          </a:stretch>
                        </pic:blipFill>
                        <pic:spPr bwMode="auto">
                          <a:xfrm>
                            <a:off x="0" y="0"/>
                            <a:ext cx="1123950" cy="466725"/>
                          </a:xfrm>
                          <a:prstGeom prst="rect">
                            <a:avLst/>
                          </a:prstGeom>
                        </pic:spPr>
                      </pic:pic>
                    </a:graphicData>
                  </a:graphic>
                </wp:inline>
              </w:drawing>
            </w:r>
            <w:r>
              <w:rPr/>
              <w:t> </w:t>
            </w:r>
          </w:p>
        </w:tc>
      </w:tr>
    </w:tbl>
    <w:p>
      <w:pPr>
        <w:pStyle w:val="TextBody"/>
        <w:bidi w:val="0"/>
        <w:jc w:val="left"/>
        <w:rPr/>
      </w:pPr>
      <w:r>
        <w:rPr/>
        <w:t> </w:t>
      </w:r>
    </w:p>
    <w:tbl>
      <w:tblPr>
        <w:tblW w:w="2986" w:type="dxa"/>
        <w:jc w:val="left"/>
        <w:tblInd w:w="0" w:type="dxa"/>
        <w:tblLayout w:type="fixed"/>
        <w:tblCellMar>
          <w:top w:w="28" w:type="dxa"/>
          <w:left w:w="28" w:type="dxa"/>
          <w:bottom w:w="28" w:type="dxa"/>
          <w:right w:w="28" w:type="dxa"/>
        </w:tblCellMar>
      </w:tblPr>
      <w:tblGrid>
        <w:gridCol w:w="2986"/>
      </w:tblGrid>
      <w:tr>
        <w:trPr/>
        <w:tc>
          <w:tcPr>
            <w:tcW w:w="2986" w:type="dxa"/>
            <w:tcBorders/>
            <w:vAlign w:val="center"/>
          </w:tcPr>
          <w:p>
            <w:pPr>
              <w:pStyle w:val="TableContents"/>
              <w:bidi w:val="0"/>
              <w:spacing w:before="0" w:after="283"/>
              <w:jc w:val="left"/>
              <w:rPr>
                <w:sz w:val="4"/>
                <w:szCs w:val="4"/>
              </w:rPr>
            </w:pPr>
            <w:r>
              <w:rPr>
                <w:sz w:val="4"/>
                <w:szCs w:val="4"/>
              </w:rPr>
            </w:r>
          </w:p>
        </w:tc>
      </w:tr>
      <w:tr>
        <w:trPr/>
        <w:tc>
          <w:tcPr>
            <w:tcW w:w="29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Wilson Sonsini Goodrich &amp; Rosati</w:t>
            </w:r>
          </w:p>
        </w:tc>
      </w:tr>
      <w:tr>
        <w:trPr/>
        <w:tc>
          <w:tcPr>
            <w:tcW w:w="29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Professional Corporation</w:t>
            </w:r>
          </w:p>
        </w:tc>
      </w:tr>
      <w:tr>
        <w:trPr/>
        <w:tc>
          <w:tcPr>
            <w:tcW w:w="29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 Page Mill Road</w:t>
            </w:r>
          </w:p>
        </w:tc>
      </w:tr>
      <w:tr>
        <w:trPr/>
        <w:tc>
          <w:tcPr>
            <w:tcW w:w="29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Palo Alto, California 94304-1050</w:t>
            </w:r>
          </w:p>
        </w:tc>
      </w:tr>
      <w:tr>
        <w:trPr/>
        <w:tc>
          <w:tcPr>
            <w:tcW w:w="29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O: 650.493.9300</w:t>
            </w:r>
          </w:p>
        </w:tc>
      </w:tr>
      <w:tr>
        <w:trPr/>
        <w:tc>
          <w:tcPr>
            <w:tcW w:w="29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 866.974.7329</w:t>
            </w:r>
          </w:p>
        </w:tc>
      </w:tr>
    </w:tbl>
    <w:p>
      <w:pPr>
        <w:pStyle w:val="TextBody"/>
        <w:bidi w:val="0"/>
        <w:jc w:val="righ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January 31, 2024</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Tenaya Therapeutics, Inc.</w:t>
      </w:r>
    </w:p>
    <w:p>
      <w:pPr>
        <w:pStyle w:val="TextBody"/>
        <w:bidi w:val="0"/>
        <w:jc w:val="left"/>
        <w:rPr>
          <w:rFonts w:ascii="Times New Roman" w:hAnsi="Times New Roman"/>
          <w:color w:val="000000"/>
          <w:sz w:val="20"/>
        </w:rPr>
      </w:pPr>
      <w:r>
        <w:rPr>
          <w:rFonts w:ascii="Times New Roman" w:hAnsi="Times New Roman"/>
          <w:color w:val="000000"/>
          <w:sz w:val="20"/>
        </w:rPr>
        <w:t>171 Oyster Point Boulevard, Suite 500</w:t>
      </w:r>
    </w:p>
    <w:p>
      <w:pPr>
        <w:pStyle w:val="TextBody"/>
        <w:bidi w:val="0"/>
        <w:jc w:val="left"/>
        <w:rPr>
          <w:rFonts w:ascii="Times New Roman" w:hAnsi="Times New Roman"/>
          <w:color w:val="000000"/>
          <w:sz w:val="20"/>
        </w:rPr>
      </w:pPr>
      <w:r>
        <w:rPr>
          <w:rFonts w:ascii="Times New Roman" w:hAnsi="Times New Roman"/>
          <w:color w:val="000000"/>
          <w:sz w:val="20"/>
        </w:rPr>
        <w:t>South San Francisco, CA 94080</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 Registration Statement on Form S-8</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Ladies and Gentlemen: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We have examined the Registration Statement on Form S-8 (the “</w:t>
      </w:r>
      <w:r>
        <w:rPr>
          <w:rFonts w:ascii="Times New Roman" w:hAnsi="Times New Roman"/>
          <w:b/>
          <w:color w:val="000000"/>
          <w:sz w:val="20"/>
        </w:rPr>
        <w:t>Registration Statement</w:t>
      </w:r>
      <w:r>
        <w:rPr>
          <w:rFonts w:ascii="Times New Roman" w:hAnsi="Times New Roman"/>
          <w:color w:val="000000"/>
          <w:sz w:val="20"/>
        </w:rPr>
        <w:t>”) to be filed by Tenaya Therapeutics, Inc., a Delaware corporation, with the Securities and Exchange Commission (the “Commission”) on or about the date hereof, in connection with the registration under the Securities Act of 1933, as amended (the “Act”), of (i) 2,733,213 shares of Common Stock reserved for issuance pursuant to the 2021 Equity Incentive Plan, and (ii) 683,303 shares of Common Stock reserved for issuance pursuant to the 2021 Employee Stock Purchase Plan (which plans are referred to herein as the “</w:t>
      </w:r>
      <w:r>
        <w:rPr>
          <w:rFonts w:ascii="Times New Roman" w:hAnsi="Times New Roman"/>
          <w:b/>
          <w:color w:val="000000"/>
          <w:sz w:val="20"/>
        </w:rPr>
        <w:t>Plans</w:t>
      </w:r>
      <w:r>
        <w:rPr>
          <w:rFonts w:ascii="Times New Roman" w:hAnsi="Times New Roman"/>
          <w:color w:val="000000"/>
          <w:sz w:val="20"/>
        </w:rPr>
        <w:t>” and which shares of Common Stock are referred to herein as the “</w:t>
      </w:r>
      <w:r>
        <w:rPr>
          <w:rFonts w:ascii="Times New Roman" w:hAnsi="Times New Roman"/>
          <w:b/>
          <w:color w:val="000000"/>
          <w:sz w:val="20"/>
        </w:rPr>
        <w:t>Shares</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the basis of the foregoing, and in reliance thereon, we are of the opinion that the Shares, when issued and sold in the manner referred to in the Plans and pursuant to the agreements that accompany the Plans, will be legally and validly issued, fully paid, and nonassessable.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consent to the use of this opinion as an exhibit to the Registration Statement and further consent to the use of our name wherever appearing in the Registration Statement and any amendments thereto. In giving such consent, we do not thereby admit that we are in the category of persons whose consent is required under Section 7 of the Act or the rules and regulations of the Commission thereunder.</w:t>
      </w:r>
    </w:p>
    <w:p>
      <w:pPr>
        <w:pStyle w:val="TextBody"/>
        <w:bidi w:val="0"/>
        <w:jc w:val="left"/>
        <w:rPr/>
      </w:pPr>
      <w:r>
        <w:rPr/>
        <w:t> </w:t>
      </w:r>
    </w:p>
    <w:tbl>
      <w:tblPr>
        <w:tblW w:w="3706" w:type="dxa"/>
        <w:jc w:val="left"/>
        <w:tblInd w:w="0" w:type="dxa"/>
        <w:tblLayout w:type="fixed"/>
        <w:tblCellMar>
          <w:top w:w="28" w:type="dxa"/>
          <w:left w:w="28" w:type="dxa"/>
          <w:bottom w:w="28" w:type="dxa"/>
          <w:right w:w="28" w:type="dxa"/>
        </w:tblCellMar>
      </w:tblPr>
      <w:tblGrid>
        <w:gridCol w:w="3706"/>
      </w:tblGrid>
      <w:tr>
        <w:trPr/>
        <w:tc>
          <w:tcPr>
            <w:tcW w:w="3706" w:type="dxa"/>
            <w:tcBorders/>
            <w:vAlign w:val="center"/>
          </w:tcPr>
          <w:p>
            <w:pPr>
              <w:pStyle w:val="TableContents"/>
              <w:bidi w:val="0"/>
              <w:spacing w:before="0" w:after="283"/>
              <w:jc w:val="left"/>
              <w:rPr>
                <w:sz w:val="4"/>
                <w:szCs w:val="4"/>
              </w:rPr>
            </w:pPr>
            <w:r>
              <w:rPr>
                <w:sz w:val="4"/>
                <w:szCs w:val="4"/>
              </w:rPr>
            </w:r>
          </w:p>
        </w:tc>
      </w:tr>
      <w:tr>
        <w:trPr/>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Very truly yours,</w:t>
            </w:r>
          </w:p>
        </w:tc>
      </w:tr>
      <w:tr>
        <w:trPr/>
        <w:tc>
          <w:tcPr>
            <w:tcW w:w="370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Wilson Sonsini Goodrich &amp; Rosati, P.C.</w:t>
            </w:r>
          </w:p>
        </w:tc>
      </w:tr>
      <w:tr>
        <w:trPr/>
        <w:tc>
          <w:tcPr>
            <w:tcW w:w="370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WILSON SONSINI GOODRICH &amp; ROSATI,</w:t>
            </w:r>
          </w:p>
        </w:tc>
      </w:tr>
      <w:tr>
        <w:trPr/>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Corporation</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AUSTIN BEIJING BOSTON BOULDER BRUSSELS CENTURY CITY HONG KONG LONDON LOS ANGELES NEW YORK PALO ALTO SALT LAKE CITY SAN DIEGO SAN FRANCISCO SEATTLE SHANGHAI SOMA WASHINGTON, DC WILMINGTON, DE</w:t>
      </w:r>
    </w:p>
    <w:p>
      <w:pPr>
        <w:pStyle w:val="TextBody"/>
        <w:bidi w:val="0"/>
        <w:jc w:val="left"/>
        <w:rPr/>
      </w:pPr>
      <w:bookmarkStart w:id="5" w:name="page9"/>
      <w:bookmarkEnd w:id="5"/>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6" w:name="tnya-ex23_1.htm"/>
      <w:bookmarkStart w:id="7" w:name="kstnyaex23_1"/>
      <w:bookmarkEnd w:id="6"/>
      <w:bookmarkEnd w:id="7"/>
      <w:r>
        <w:rPr>
          <w:rFonts w:ascii="Times New Roman" w:hAnsi="Times New Roman"/>
          <w:b/>
          <w:color w:val="000000"/>
          <w:sz w:val="20"/>
        </w:rPr>
        <w:t>Exhibit 23.1</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CONSENT OF INDEPENDENT REGISTERED PUBLIC ACCOUNTING FIRM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consent to the incorporation by reference in this Registration Statement on Form S-8 of our report dated March 8, 2023 relating to the financial statements of Tenaya Therapeutics, Inc., appearing in the Annual Report on Form 10-K of Tenaya Therapeutics, Inc. for the year ended December 31, 2022.</w:t>
      </w:r>
    </w:p>
    <w:p>
      <w:pPr>
        <w:pStyle w:val="TextBody"/>
        <w:bidi w:val="0"/>
        <w:spacing w:before="120" w:after="283"/>
        <w:jc w:val="left"/>
        <w:rPr/>
      </w:pPr>
      <w:r>
        <w:rPr/>
        <w:t> </w:t>
      </w:r>
    </w:p>
    <w:tbl>
      <w:tblPr>
        <w:tblW w:w="2311" w:type="dxa"/>
        <w:jc w:val="left"/>
        <w:tblInd w:w="0" w:type="dxa"/>
        <w:tblLayout w:type="fixed"/>
        <w:tblCellMar>
          <w:top w:w="28" w:type="dxa"/>
          <w:left w:w="28" w:type="dxa"/>
          <w:bottom w:w="28" w:type="dxa"/>
          <w:right w:w="28" w:type="dxa"/>
        </w:tblCellMar>
      </w:tblPr>
      <w:tblGrid>
        <w:gridCol w:w="2311"/>
      </w:tblGrid>
      <w:tr>
        <w:trPr/>
        <w:tc>
          <w:tcPr>
            <w:tcW w:w="2311" w:type="dxa"/>
            <w:tcBorders/>
            <w:vAlign w:val="center"/>
          </w:tcPr>
          <w:p>
            <w:pPr>
              <w:pStyle w:val="TableContents"/>
              <w:bidi w:val="0"/>
              <w:spacing w:before="0" w:after="283"/>
              <w:jc w:val="left"/>
              <w:rPr>
                <w:sz w:val="4"/>
                <w:szCs w:val="4"/>
              </w:rPr>
            </w:pPr>
            <w:r>
              <w:rPr>
                <w:sz w:val="4"/>
                <w:szCs w:val="4"/>
              </w:rPr>
            </w:r>
          </w:p>
        </w:tc>
      </w:tr>
      <w:tr>
        <w:trPr/>
        <w:tc>
          <w:tcPr>
            <w:tcW w:w="2311" w:type="dxa"/>
            <w:tcBorders/>
            <w:vAlign w:val="center"/>
          </w:tcPr>
          <w:p>
            <w:pPr>
              <w:pStyle w:val="TableContents"/>
              <w:bidi w:val="0"/>
              <w:spacing w:before="0" w:after="283"/>
              <w:jc w:val="left"/>
              <w:rPr/>
            </w:pPr>
            <w:r>
              <w:rPr/>
              <w:t> </w:t>
            </w:r>
          </w:p>
        </w:tc>
      </w:tr>
      <w:tr>
        <w:trPr/>
        <w:tc>
          <w:tcPr>
            <w:tcW w:w="23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Deloitte &amp; Touche LLP</w:t>
            </w:r>
          </w:p>
        </w:tc>
      </w:tr>
      <w:tr>
        <w:trPr/>
        <w:tc>
          <w:tcPr>
            <w:tcW w:w="2311" w:type="dxa"/>
            <w:tcBorders/>
            <w:vAlign w:val="center"/>
          </w:tcPr>
          <w:p>
            <w:pPr>
              <w:pStyle w:val="TableContents"/>
              <w:bidi w:val="0"/>
              <w:spacing w:before="0" w:after="283"/>
              <w:jc w:val="left"/>
              <w:rPr/>
            </w:pPr>
            <w:r>
              <w:rPr/>
              <w:t> </w:t>
            </w:r>
          </w:p>
        </w:tc>
      </w:tr>
      <w:tr>
        <w:trPr/>
        <w:tc>
          <w:tcPr>
            <w:tcW w:w="23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San Francisco, California</w:t>
            </w:r>
          </w:p>
        </w:tc>
      </w:tr>
      <w:tr>
        <w:trPr/>
        <w:tc>
          <w:tcPr>
            <w:tcW w:w="23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January 31, 2024</w:t>
            </w:r>
          </w:p>
        </w:tc>
      </w:tr>
      <w:tr>
        <w:trPr/>
        <w:tc>
          <w:tcPr>
            <w:tcW w:w="2311"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8" w:name="tnya-exfiling_fees.htm"/>
      <w:bookmarkStart w:id="9" w:name="kstnyaexfiling_fees"/>
      <w:bookmarkEnd w:id="8"/>
      <w:bookmarkEnd w:id="9"/>
      <w:r>
        <w:rPr>
          <w:rFonts w:ascii="Times New Roman" w:hAnsi="Times New Roman"/>
          <w:b/>
          <w:color w:val="000000"/>
          <w:sz w:val="20"/>
        </w:rPr>
        <w:t>Exhibit 107</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Calculation of Filing Fee Tables</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Form S-8</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 xml:space="preserve">(Form Type) </w:t>
      </w:r>
    </w:p>
    <w:p>
      <w:pPr>
        <w:pStyle w:val="TextBody"/>
        <w:bidi w:val="0"/>
        <w:spacing w:before="240" w:after="283"/>
        <w:jc w:val="center"/>
        <w:rPr>
          <w:rFonts w:ascii="Times New Roman" w:hAnsi="Times New Roman"/>
          <w:sz w:val="20"/>
        </w:rPr>
      </w:pPr>
      <w:r>
        <w:rPr>
          <w:rFonts w:ascii="Times New Roman" w:hAnsi="Times New Roman"/>
          <w:b/>
          <w:color w:val="000000"/>
          <w:sz w:val="20"/>
        </w:rPr>
        <w:t>Tenaya Therapeutics, Inc.</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 xml:space="preserve">(Exact name of registrant as specified in its charter) </w:t>
      </w:r>
    </w:p>
    <w:p>
      <w:pPr>
        <w:pStyle w:val="TextBody"/>
        <w:bidi w:val="0"/>
        <w:spacing w:before="240" w:after="283"/>
        <w:jc w:val="center"/>
        <w:rPr>
          <w:rFonts w:ascii="Times New Roman" w:hAnsi="Times New Roman"/>
          <w:sz w:val="20"/>
        </w:rPr>
      </w:pPr>
      <w:r>
        <w:rPr>
          <w:rFonts w:ascii="Times New Roman" w:hAnsi="Times New Roman"/>
          <w:b/>
          <w:color w:val="000000"/>
          <w:sz w:val="20"/>
        </w:rPr>
        <w:t>Table 1 — Newly Registered Securities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737"/>
        <w:gridCol w:w="2924"/>
        <w:gridCol w:w="1177"/>
        <w:gridCol w:w="1003"/>
        <w:gridCol w:w="722"/>
        <w:gridCol w:w="1396"/>
        <w:gridCol w:w="1266"/>
        <w:gridCol w:w="980"/>
      </w:tblGrid>
      <w:tr>
        <w:trPr/>
        <w:tc>
          <w:tcPr>
            <w:tcW w:w="737" w:type="dxa"/>
            <w:tcBorders/>
            <w:vAlign w:val="center"/>
          </w:tcPr>
          <w:p>
            <w:pPr>
              <w:pStyle w:val="TableContents"/>
              <w:bidi w:val="0"/>
              <w:spacing w:before="0" w:after="283"/>
              <w:jc w:val="left"/>
              <w:rPr>
                <w:sz w:val="4"/>
                <w:szCs w:val="4"/>
              </w:rPr>
            </w:pPr>
            <w:r>
              <w:rPr>
                <w:sz w:val="4"/>
                <w:szCs w:val="4"/>
              </w:rPr>
            </w:r>
          </w:p>
        </w:tc>
        <w:tc>
          <w:tcPr>
            <w:tcW w:w="2924"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r>
      <w:tr>
        <w:trPr/>
        <w:tc>
          <w:tcPr>
            <w:tcW w:w="737" w:type="dxa"/>
            <w:tcBorders>
              <w:top w:val="single" w:sz="6" w:space="0" w:color="000000"/>
              <w:left w:val="single" w:sz="6" w:space="0" w:color="000000"/>
              <w:bottom w:val="single" w:sz="6" w:space="0" w:color="000000"/>
              <w:right w:val="single" w:sz="6" w:space="0" w:color="000000"/>
            </w:tcBorders>
            <w:tcMar>
              <w:left w:w="168"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Security Type</w:t>
            </w:r>
          </w:p>
        </w:tc>
        <w:tc>
          <w:tcPr>
            <w:tcW w:w="2924" w:type="dxa"/>
            <w:tcBorders>
              <w:top w:val="single" w:sz="6" w:space="0" w:color="000000"/>
              <w:bottom w:val="single" w:sz="6" w:space="0" w:color="000000"/>
              <w:right w:val="single" w:sz="6" w:space="0" w:color="000000"/>
            </w:tcBorders>
            <w:tcMar>
              <w:lef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Security</w:t>
            </w:r>
          </w:p>
          <w:p>
            <w:pPr>
              <w:pStyle w:val="TableContents"/>
              <w:bidi w:val="0"/>
              <w:jc w:val="center"/>
              <w:rPr>
                <w:rFonts w:ascii="Times New Roman" w:hAnsi="Times New Roman"/>
                <w:b/>
                <w:color w:val="000000"/>
                <w:sz w:val="14"/>
              </w:rPr>
            </w:pPr>
            <w:r>
              <w:rPr>
                <w:rFonts w:ascii="Times New Roman" w:hAnsi="Times New Roman"/>
                <w:b/>
                <w:color w:val="000000"/>
                <w:sz w:val="14"/>
              </w:rPr>
              <w:t>Class</w:t>
            </w:r>
          </w:p>
          <w:p>
            <w:pPr>
              <w:pStyle w:val="TableContents"/>
              <w:bidi w:val="0"/>
              <w:spacing w:before="0" w:after="20"/>
              <w:jc w:val="center"/>
              <w:rPr>
                <w:rFonts w:ascii="Times New Roman" w:hAnsi="Times New Roman"/>
                <w:b/>
                <w:color w:val="000000"/>
                <w:sz w:val="14"/>
              </w:rPr>
            </w:pPr>
            <w:r>
              <w:rPr>
                <w:rFonts w:ascii="Times New Roman" w:hAnsi="Times New Roman"/>
                <w:b/>
                <w:color w:val="000000"/>
                <w:sz w:val="14"/>
              </w:rPr>
              <w:t>Title</w:t>
            </w:r>
          </w:p>
        </w:tc>
        <w:tc>
          <w:tcPr>
            <w:tcW w:w="1177" w:type="dxa"/>
            <w:tcBorders>
              <w:top w:val="single" w:sz="6" w:space="0" w:color="000000"/>
              <w:bottom w:val="single" w:sz="6" w:space="0" w:color="000000"/>
              <w:right w:val="single" w:sz="6" w:space="0" w:color="000000"/>
            </w:tcBorders>
            <w:tcMar>
              <w:lef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Fee</w:t>
            </w:r>
          </w:p>
          <w:p>
            <w:pPr>
              <w:pStyle w:val="TableContents"/>
              <w:bidi w:val="0"/>
              <w:jc w:val="center"/>
              <w:rPr>
                <w:rFonts w:ascii="Times New Roman" w:hAnsi="Times New Roman"/>
                <w:b/>
                <w:color w:val="000000"/>
                <w:sz w:val="14"/>
              </w:rPr>
            </w:pPr>
            <w:r>
              <w:rPr>
                <w:rFonts w:ascii="Times New Roman" w:hAnsi="Times New Roman"/>
                <w:b/>
                <w:color w:val="000000"/>
                <w:sz w:val="14"/>
              </w:rPr>
              <w:t>Calculation</w:t>
            </w:r>
          </w:p>
          <w:p>
            <w:pPr>
              <w:pStyle w:val="TableContents"/>
              <w:bidi w:val="0"/>
              <w:spacing w:before="0" w:after="20"/>
              <w:jc w:val="center"/>
              <w:rPr>
                <w:rFonts w:ascii="Times New Roman" w:hAnsi="Times New Roman"/>
                <w:b/>
                <w:color w:val="000000"/>
                <w:sz w:val="14"/>
              </w:rPr>
            </w:pPr>
            <w:r>
              <w:rPr>
                <w:rFonts w:ascii="Times New Roman" w:hAnsi="Times New Roman"/>
                <w:b/>
                <w:color w:val="000000"/>
                <w:sz w:val="14"/>
              </w:rPr>
              <w:t>Rule</w:t>
            </w:r>
          </w:p>
        </w:tc>
        <w:tc>
          <w:tcPr>
            <w:tcW w:w="1003" w:type="dxa"/>
            <w:tcBorders>
              <w:top w:val="single" w:sz="6" w:space="0" w:color="000000"/>
              <w:bottom w:val="single" w:sz="6" w:space="0" w:color="000000"/>
              <w:right w:val="single" w:sz="6" w:space="0" w:color="000000"/>
            </w:tcBorders>
            <w:tcMar>
              <w:lef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Amount</w:t>
            </w:r>
          </w:p>
          <w:p>
            <w:pPr>
              <w:pStyle w:val="TableContents"/>
              <w:bidi w:val="0"/>
              <w:spacing w:before="0" w:after="20"/>
              <w:jc w:val="center"/>
              <w:rPr>
                <w:rFonts w:ascii="Times New Roman" w:hAnsi="Times New Roman"/>
                <w:sz w:val="14"/>
              </w:rPr>
            </w:pPr>
            <w:r>
              <w:rPr>
                <w:rFonts w:ascii="Times New Roman" w:hAnsi="Times New Roman"/>
                <w:b/>
                <w:color w:val="000000"/>
                <w:sz w:val="14"/>
              </w:rPr>
              <w:t xml:space="preserve">Registered </w:t>
            </w:r>
            <w:r>
              <w:rPr>
                <w:rFonts w:ascii="Times New Roman" w:hAnsi="Times New Roman"/>
                <w:b/>
                <w:color w:val="000000"/>
                <w:sz w:val="9"/>
              </w:rPr>
              <w:t>(1)</w:t>
            </w:r>
          </w:p>
        </w:tc>
        <w:tc>
          <w:tcPr>
            <w:tcW w:w="722" w:type="dxa"/>
            <w:tcBorders>
              <w:top w:val="single" w:sz="6" w:space="0" w:color="000000"/>
              <w:bottom w:val="single" w:sz="6" w:space="0" w:color="000000"/>
              <w:right w:val="single" w:sz="6" w:space="0" w:color="000000"/>
            </w:tcBorders>
            <w:tcMar>
              <w:lef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Proposed</w:t>
            </w:r>
          </w:p>
          <w:p>
            <w:pPr>
              <w:pStyle w:val="TableContents"/>
              <w:bidi w:val="0"/>
              <w:jc w:val="center"/>
              <w:rPr>
                <w:rFonts w:ascii="Times New Roman" w:hAnsi="Times New Roman"/>
                <w:b/>
                <w:color w:val="000000"/>
                <w:sz w:val="14"/>
              </w:rPr>
            </w:pPr>
            <w:r>
              <w:rPr>
                <w:rFonts w:ascii="Times New Roman" w:hAnsi="Times New Roman"/>
                <w:b/>
                <w:color w:val="000000"/>
                <w:sz w:val="14"/>
              </w:rPr>
              <w:t>Maximum</w:t>
            </w:r>
          </w:p>
          <w:p>
            <w:pPr>
              <w:pStyle w:val="TableContents"/>
              <w:bidi w:val="0"/>
              <w:jc w:val="center"/>
              <w:rPr>
                <w:rFonts w:ascii="Times New Roman" w:hAnsi="Times New Roman"/>
                <w:b/>
                <w:color w:val="000000"/>
                <w:sz w:val="14"/>
              </w:rPr>
            </w:pPr>
            <w:r>
              <w:rPr>
                <w:rFonts w:ascii="Times New Roman" w:hAnsi="Times New Roman"/>
                <w:b/>
                <w:color w:val="000000"/>
                <w:sz w:val="14"/>
              </w:rPr>
              <w:t>Offering</w:t>
            </w:r>
          </w:p>
          <w:p>
            <w:pPr>
              <w:pStyle w:val="TableContents"/>
              <w:bidi w:val="0"/>
              <w:jc w:val="center"/>
              <w:rPr>
                <w:rFonts w:ascii="Times New Roman" w:hAnsi="Times New Roman"/>
                <w:b/>
                <w:color w:val="000000"/>
                <w:sz w:val="14"/>
              </w:rPr>
            </w:pPr>
            <w:r>
              <w:rPr>
                <w:rFonts w:ascii="Times New Roman" w:hAnsi="Times New Roman"/>
                <w:b/>
                <w:color w:val="000000"/>
                <w:sz w:val="14"/>
              </w:rPr>
              <w:t>Price Per</w:t>
            </w:r>
          </w:p>
          <w:p>
            <w:pPr>
              <w:pStyle w:val="TableContents"/>
              <w:bidi w:val="0"/>
              <w:spacing w:before="0" w:after="20"/>
              <w:jc w:val="center"/>
              <w:rPr>
                <w:rFonts w:ascii="Times New Roman" w:hAnsi="Times New Roman"/>
                <w:b/>
                <w:color w:val="000000"/>
                <w:sz w:val="14"/>
              </w:rPr>
            </w:pPr>
            <w:r>
              <w:rPr>
                <w:rFonts w:ascii="Times New Roman" w:hAnsi="Times New Roman"/>
                <w:b/>
                <w:color w:val="000000"/>
                <w:sz w:val="14"/>
              </w:rPr>
              <w:t>Unit</w:t>
            </w:r>
          </w:p>
        </w:tc>
        <w:tc>
          <w:tcPr>
            <w:tcW w:w="1396" w:type="dxa"/>
            <w:tcBorders>
              <w:top w:val="single" w:sz="6" w:space="0" w:color="000000"/>
              <w:bottom w:val="single" w:sz="6" w:space="0" w:color="000000"/>
              <w:right w:val="single" w:sz="6" w:space="0" w:color="000000"/>
            </w:tcBorders>
            <w:tcMar>
              <w:lef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Maximum</w:t>
            </w:r>
          </w:p>
          <w:p>
            <w:pPr>
              <w:pStyle w:val="TableContents"/>
              <w:bidi w:val="0"/>
              <w:jc w:val="center"/>
              <w:rPr>
                <w:rFonts w:ascii="Times New Roman" w:hAnsi="Times New Roman"/>
                <w:b/>
                <w:color w:val="000000"/>
                <w:sz w:val="14"/>
              </w:rPr>
            </w:pPr>
            <w:r>
              <w:rPr>
                <w:rFonts w:ascii="Times New Roman" w:hAnsi="Times New Roman"/>
                <w:b/>
                <w:color w:val="000000"/>
                <w:sz w:val="14"/>
              </w:rPr>
              <w:t>Aggregate</w:t>
            </w:r>
          </w:p>
          <w:p>
            <w:pPr>
              <w:pStyle w:val="TableContents"/>
              <w:bidi w:val="0"/>
              <w:jc w:val="center"/>
              <w:rPr>
                <w:rFonts w:ascii="Times New Roman" w:hAnsi="Times New Roman"/>
                <w:b/>
                <w:color w:val="000000"/>
                <w:sz w:val="14"/>
              </w:rPr>
            </w:pPr>
            <w:r>
              <w:rPr>
                <w:rFonts w:ascii="Times New Roman" w:hAnsi="Times New Roman"/>
                <w:b/>
                <w:color w:val="000000"/>
                <w:sz w:val="14"/>
              </w:rPr>
              <w:t>Offering</w:t>
            </w:r>
          </w:p>
          <w:p>
            <w:pPr>
              <w:pStyle w:val="TableContents"/>
              <w:bidi w:val="0"/>
              <w:spacing w:before="0" w:after="20"/>
              <w:jc w:val="center"/>
              <w:rPr>
                <w:rFonts w:ascii="Times New Roman" w:hAnsi="Times New Roman"/>
                <w:b/>
                <w:color w:val="000000"/>
                <w:sz w:val="14"/>
              </w:rPr>
            </w:pPr>
            <w:r>
              <w:rPr>
                <w:rFonts w:ascii="Times New Roman" w:hAnsi="Times New Roman"/>
                <w:b/>
                <w:color w:val="000000"/>
                <w:sz w:val="14"/>
              </w:rPr>
              <w:t>Price</w:t>
            </w:r>
          </w:p>
        </w:tc>
        <w:tc>
          <w:tcPr>
            <w:tcW w:w="1266" w:type="dxa"/>
            <w:tcBorders>
              <w:top w:val="single" w:sz="6" w:space="0" w:color="000000"/>
              <w:bottom w:val="single" w:sz="6" w:space="0" w:color="000000"/>
              <w:right w:val="single" w:sz="6" w:space="0" w:color="000000"/>
            </w:tcBorders>
            <w:tcMar>
              <w:lef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Fee</w:t>
            </w:r>
          </w:p>
          <w:p>
            <w:pPr>
              <w:pStyle w:val="TableContents"/>
              <w:bidi w:val="0"/>
              <w:spacing w:before="0" w:after="20"/>
              <w:jc w:val="center"/>
              <w:rPr>
                <w:rFonts w:ascii="Times New Roman" w:hAnsi="Times New Roman"/>
                <w:b/>
                <w:color w:val="000000"/>
                <w:sz w:val="14"/>
              </w:rPr>
            </w:pPr>
            <w:r>
              <w:rPr>
                <w:rFonts w:ascii="Times New Roman" w:hAnsi="Times New Roman"/>
                <w:b/>
                <w:color w:val="000000"/>
                <w:sz w:val="14"/>
              </w:rPr>
              <w:t>Rate</w:t>
            </w:r>
          </w:p>
        </w:tc>
        <w:tc>
          <w:tcPr>
            <w:tcW w:w="980" w:type="dxa"/>
            <w:tcBorders>
              <w:top w:val="single" w:sz="6" w:space="0" w:color="000000"/>
              <w:bottom w:val="single" w:sz="6" w:space="0" w:color="000000"/>
              <w:right w:val="single" w:sz="6" w:space="0" w:color="000000"/>
            </w:tcBorders>
            <w:tcMar>
              <w:left w:w="0" w:type="dxa"/>
              <w:right w:w="48"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Amount of</w:t>
            </w:r>
          </w:p>
          <w:p>
            <w:pPr>
              <w:pStyle w:val="TableContents"/>
              <w:bidi w:val="0"/>
              <w:jc w:val="center"/>
              <w:rPr>
                <w:rFonts w:ascii="Times New Roman" w:hAnsi="Times New Roman"/>
                <w:b/>
                <w:color w:val="000000"/>
                <w:sz w:val="14"/>
              </w:rPr>
            </w:pPr>
            <w:r>
              <w:rPr>
                <w:rFonts w:ascii="Times New Roman" w:hAnsi="Times New Roman"/>
                <w:b/>
                <w:color w:val="000000"/>
                <w:sz w:val="14"/>
              </w:rPr>
              <w:t>Registration</w:t>
            </w:r>
          </w:p>
          <w:p>
            <w:pPr>
              <w:pStyle w:val="TableContents"/>
              <w:bidi w:val="0"/>
              <w:spacing w:before="0" w:after="20"/>
              <w:jc w:val="center"/>
              <w:rPr>
                <w:rFonts w:ascii="Times New Roman" w:hAnsi="Times New Roman"/>
                <w:b/>
                <w:color w:val="000000"/>
                <w:sz w:val="14"/>
              </w:rPr>
            </w:pPr>
            <w:r>
              <w:rPr>
                <w:rFonts w:ascii="Times New Roman" w:hAnsi="Times New Roman"/>
                <w:b/>
                <w:color w:val="000000"/>
                <w:sz w:val="14"/>
              </w:rPr>
              <w:t>Fee</w:t>
            </w:r>
          </w:p>
        </w:tc>
      </w:tr>
      <w:tr>
        <w:trPr/>
        <w:tc>
          <w:tcPr>
            <w:tcW w:w="737" w:type="dxa"/>
            <w:tcBorders>
              <w:left w:val="single" w:sz="6" w:space="0" w:color="000000"/>
              <w:bottom w:val="single" w:sz="6" w:space="0" w:color="000000"/>
              <w:right w:val="single" w:sz="6" w:space="0" w:color="000000"/>
            </w:tcBorders>
            <w:tcMar>
              <w:top w:w="0" w:type="dxa"/>
              <w:left w:w="16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Equity</w:t>
            </w:r>
          </w:p>
        </w:tc>
        <w:tc>
          <w:tcPr>
            <w:tcW w:w="2924" w:type="dxa"/>
            <w:tcBorders>
              <w:bottom w:val="single" w:sz="6" w:space="0" w:color="000000"/>
              <w:right w:val="single" w:sz="6"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$0.0001 par value per share, reserved for issuance pursuant to the 2021 Equity Incentive Plan</w:t>
            </w:r>
          </w:p>
        </w:tc>
        <w:tc>
          <w:tcPr>
            <w:tcW w:w="1177" w:type="dxa"/>
            <w:tcBorders>
              <w:bottom w:val="single" w:sz="6" w:space="0" w:color="000000"/>
              <w:right w:val="single" w:sz="6"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Rule 457(c) and Rule 457(h)</w:t>
            </w:r>
          </w:p>
        </w:tc>
        <w:tc>
          <w:tcPr>
            <w:tcW w:w="1003" w:type="dxa"/>
            <w:tcBorders>
              <w:bottom w:val="single" w:sz="6" w:space="0" w:color="000000"/>
              <w:right w:val="single" w:sz="6" w:space="0" w:color="000000"/>
            </w:tcBorders>
            <w:tcMar>
              <w:top w:w="0" w:type="dxa"/>
              <w:lef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2,733,213</w:t>
            </w:r>
            <w:r>
              <w:rPr>
                <w:rFonts w:ascii="Times New Roman" w:hAnsi="Times New Roman"/>
                <w:color w:val="000000"/>
                <w:sz w:val="13"/>
              </w:rPr>
              <w:t>(2)</w:t>
            </w:r>
          </w:p>
        </w:tc>
        <w:tc>
          <w:tcPr>
            <w:tcW w:w="722" w:type="dxa"/>
            <w:tcBorders>
              <w:bottom w:val="single" w:sz="6" w:space="0" w:color="000000"/>
              <w:right w:val="single" w:sz="6" w:space="0" w:color="000000"/>
            </w:tcBorders>
            <w:tcMar>
              <w:top w:w="0" w:type="dxa"/>
              <w:left w:w="0" w:type="dxa"/>
            </w:tcMar>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0"/>
              </w:rPr>
              <w:t>$4.35</w:t>
            </w:r>
            <w:r>
              <w:rPr>
                <w:rFonts w:ascii="Times New Roman" w:hAnsi="Times New Roman"/>
                <w:color w:val="000000"/>
                <w:sz w:val="16"/>
              </w:rPr>
              <w:t>(3)</w:t>
            </w:r>
          </w:p>
        </w:tc>
        <w:tc>
          <w:tcPr>
            <w:tcW w:w="1396" w:type="dxa"/>
            <w:tcBorders>
              <w:bottom w:val="single" w:sz="6" w:space="0" w:color="000000"/>
              <w:right w:val="single" w:sz="6"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$11,889,476.55</w:t>
            </w:r>
          </w:p>
        </w:tc>
        <w:tc>
          <w:tcPr>
            <w:tcW w:w="1266" w:type="dxa"/>
            <w:tcBorders>
              <w:bottom w:val="single" w:sz="6" w:space="0" w:color="000000"/>
              <w:right w:val="single" w:sz="6"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$147.60 per $1,000,000</w:t>
            </w:r>
          </w:p>
        </w:tc>
        <w:tc>
          <w:tcPr>
            <w:tcW w:w="980" w:type="dxa"/>
            <w:tcBorders>
              <w:bottom w:val="single" w:sz="6" w:space="0" w:color="000000"/>
              <w:right w:val="single" w:sz="6" w:space="0" w:color="000000"/>
            </w:tcBorders>
            <w:tcMar>
              <w:top w:w="0" w:type="dxa"/>
              <w:left w:w="0" w:type="dxa"/>
              <w:right w:w="4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$1,754.89</w:t>
            </w:r>
          </w:p>
        </w:tc>
      </w:tr>
      <w:tr>
        <w:trPr/>
        <w:tc>
          <w:tcPr>
            <w:tcW w:w="737" w:type="dxa"/>
            <w:tcBorders>
              <w:left w:val="single" w:sz="6" w:space="0" w:color="000000"/>
              <w:bottom w:val="single" w:sz="6" w:space="0" w:color="000000"/>
              <w:right w:val="single" w:sz="6" w:space="0" w:color="000000"/>
            </w:tcBorders>
            <w:tcMar>
              <w:top w:w="0" w:type="dxa"/>
              <w:left w:w="16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Equity</w:t>
            </w:r>
          </w:p>
        </w:tc>
        <w:tc>
          <w:tcPr>
            <w:tcW w:w="2924" w:type="dxa"/>
            <w:tcBorders>
              <w:bottom w:val="single" w:sz="6" w:space="0" w:color="000000"/>
              <w:right w:val="single" w:sz="6"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$0.0001 par value per share, reserved for issuance pursuant to the 2021 Employee Stock Purchase Plan</w:t>
            </w:r>
          </w:p>
        </w:tc>
        <w:tc>
          <w:tcPr>
            <w:tcW w:w="1177" w:type="dxa"/>
            <w:tcBorders>
              <w:bottom w:val="single" w:sz="6" w:space="0" w:color="000000"/>
              <w:right w:val="single" w:sz="6"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Rule 457(c) and Rule 457(h)</w:t>
            </w:r>
          </w:p>
        </w:tc>
        <w:tc>
          <w:tcPr>
            <w:tcW w:w="1003" w:type="dxa"/>
            <w:tcBorders>
              <w:bottom w:val="single" w:sz="6" w:space="0" w:color="000000"/>
              <w:right w:val="single" w:sz="6" w:space="0" w:color="000000"/>
            </w:tcBorders>
            <w:tcMar>
              <w:top w:w="0" w:type="dxa"/>
              <w:lef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683,303</w:t>
            </w:r>
            <w:r>
              <w:rPr>
                <w:rFonts w:ascii="Times New Roman" w:hAnsi="Times New Roman"/>
                <w:color w:val="000000"/>
                <w:sz w:val="13"/>
              </w:rPr>
              <w:t>(4)</w:t>
            </w:r>
          </w:p>
        </w:tc>
        <w:tc>
          <w:tcPr>
            <w:tcW w:w="722" w:type="dxa"/>
            <w:tcBorders>
              <w:bottom w:val="single" w:sz="6" w:space="0" w:color="000000"/>
              <w:right w:val="single" w:sz="6" w:space="0" w:color="000000"/>
            </w:tcBorders>
            <w:tcMar>
              <w:top w:w="0" w:type="dxa"/>
              <w:left w:w="0" w:type="dxa"/>
            </w:tcMar>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0"/>
              </w:rPr>
              <w:t>$3.70</w:t>
            </w:r>
            <w:r>
              <w:rPr>
                <w:rFonts w:ascii="Times New Roman" w:hAnsi="Times New Roman"/>
                <w:color w:val="000000"/>
                <w:sz w:val="16"/>
              </w:rPr>
              <w:t>(5)</w:t>
            </w:r>
          </w:p>
        </w:tc>
        <w:tc>
          <w:tcPr>
            <w:tcW w:w="1396" w:type="dxa"/>
            <w:tcBorders>
              <w:bottom w:val="single" w:sz="6" w:space="0" w:color="000000"/>
              <w:right w:val="single" w:sz="6"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$2,528,221.10</w:t>
            </w:r>
          </w:p>
        </w:tc>
        <w:tc>
          <w:tcPr>
            <w:tcW w:w="1266" w:type="dxa"/>
            <w:tcBorders>
              <w:bottom w:val="single" w:sz="6" w:space="0" w:color="000000"/>
              <w:right w:val="single" w:sz="6"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$147.60 per $1,000,000</w:t>
            </w:r>
          </w:p>
        </w:tc>
        <w:tc>
          <w:tcPr>
            <w:tcW w:w="980" w:type="dxa"/>
            <w:tcBorders>
              <w:bottom w:val="single" w:sz="6" w:space="0" w:color="000000"/>
              <w:right w:val="single" w:sz="6" w:space="0" w:color="000000"/>
            </w:tcBorders>
            <w:tcMar>
              <w:top w:w="0" w:type="dxa"/>
              <w:left w:w="0" w:type="dxa"/>
              <w:right w:w="4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$373.17</w:t>
            </w:r>
          </w:p>
        </w:tc>
      </w:tr>
      <w:tr>
        <w:trPr/>
        <w:tc>
          <w:tcPr>
            <w:tcW w:w="5841" w:type="dxa"/>
            <w:gridSpan w:val="4"/>
            <w:tcBorders>
              <w:left w:val="single" w:sz="6" w:space="0" w:color="000000"/>
              <w:bottom w:val="single" w:sz="6" w:space="0" w:color="000000"/>
              <w:right w:val="single" w:sz="6" w:space="0" w:color="000000"/>
            </w:tcBorders>
            <w:tcMar>
              <w:top w:w="0" w:type="dxa"/>
              <w:left w:w="16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Offering Amounts</w:t>
            </w:r>
          </w:p>
        </w:tc>
        <w:tc>
          <w:tcPr>
            <w:tcW w:w="722" w:type="dxa"/>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pPr>
            <w:r>
              <w:rPr/>
              <w:t> </w:t>
            </w:r>
          </w:p>
        </w:tc>
        <w:tc>
          <w:tcPr>
            <w:tcW w:w="1396" w:type="dxa"/>
            <w:tcBorders>
              <w:bottom w:val="single" w:sz="6" w:space="0" w:color="000000"/>
              <w:right w:val="single" w:sz="6"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$14,417,697.65</w:t>
            </w:r>
          </w:p>
        </w:tc>
        <w:tc>
          <w:tcPr>
            <w:tcW w:w="1266" w:type="dxa"/>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pPr>
            <w:r>
              <w:rPr/>
              <w:t> </w:t>
            </w:r>
          </w:p>
        </w:tc>
        <w:tc>
          <w:tcPr>
            <w:tcW w:w="980" w:type="dxa"/>
            <w:tcBorders>
              <w:bottom w:val="single" w:sz="6" w:space="0" w:color="000000"/>
              <w:right w:val="single" w:sz="6" w:space="0" w:color="000000"/>
            </w:tcBorders>
            <w:tcMar>
              <w:top w:w="0" w:type="dxa"/>
              <w:left w:w="0" w:type="dxa"/>
              <w:right w:w="4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$2,128.06</w:t>
            </w:r>
          </w:p>
        </w:tc>
      </w:tr>
      <w:tr>
        <w:trPr/>
        <w:tc>
          <w:tcPr>
            <w:tcW w:w="5841" w:type="dxa"/>
            <w:gridSpan w:val="4"/>
            <w:tcBorders>
              <w:left w:val="single" w:sz="6" w:space="0" w:color="000000"/>
              <w:bottom w:val="single" w:sz="6" w:space="0" w:color="000000"/>
              <w:right w:val="single" w:sz="6" w:space="0" w:color="000000"/>
            </w:tcBorders>
            <w:tcMar>
              <w:top w:w="0" w:type="dxa"/>
              <w:left w:w="16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Fee Offsets</w:t>
            </w:r>
          </w:p>
        </w:tc>
        <w:tc>
          <w:tcPr>
            <w:tcW w:w="722" w:type="dxa"/>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pPr>
            <w:r>
              <w:rPr/>
              <w:t> </w:t>
            </w:r>
          </w:p>
        </w:tc>
        <w:tc>
          <w:tcPr>
            <w:tcW w:w="1396" w:type="dxa"/>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pPr>
            <w:r>
              <w:rPr/>
              <w:t> </w:t>
            </w:r>
          </w:p>
        </w:tc>
        <w:tc>
          <w:tcPr>
            <w:tcW w:w="1266" w:type="dxa"/>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pPr>
            <w:r>
              <w:rPr/>
              <w:t> </w:t>
            </w:r>
          </w:p>
        </w:tc>
        <w:tc>
          <w:tcPr>
            <w:tcW w:w="980" w:type="dxa"/>
            <w:tcBorders>
              <w:bottom w:val="single" w:sz="6" w:space="0" w:color="000000"/>
              <w:right w:val="single" w:sz="6" w:space="0" w:color="000000"/>
            </w:tcBorders>
            <w:tcMar>
              <w:top w:w="0" w:type="dxa"/>
              <w:left w:w="0" w:type="dxa"/>
              <w:right w:w="48" w:type="dxa"/>
            </w:tcMar>
            <w:vAlign w:val="center"/>
          </w:tcPr>
          <w:p>
            <w:pPr>
              <w:pStyle w:val="TableContents"/>
              <w:bidi w:val="0"/>
              <w:spacing w:before="0" w:after="283"/>
              <w:jc w:val="center"/>
              <w:rPr>
                <w:color w:val="000000"/>
              </w:rPr>
            </w:pPr>
            <w:r>
              <w:rPr>
                <w:color w:val="000000"/>
              </w:rPr>
              <w:t>—</w:t>
            </w:r>
          </w:p>
        </w:tc>
      </w:tr>
      <w:tr>
        <w:trPr/>
        <w:tc>
          <w:tcPr>
            <w:tcW w:w="5841" w:type="dxa"/>
            <w:gridSpan w:val="4"/>
            <w:tcBorders>
              <w:left w:val="single" w:sz="6" w:space="0" w:color="000000"/>
              <w:bottom w:val="single" w:sz="6" w:space="0" w:color="000000"/>
              <w:right w:val="single" w:sz="6" w:space="0" w:color="000000"/>
            </w:tcBorders>
            <w:tcMar>
              <w:top w:w="0" w:type="dxa"/>
              <w:left w:w="16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Net Fee Due</w:t>
            </w:r>
          </w:p>
        </w:tc>
        <w:tc>
          <w:tcPr>
            <w:tcW w:w="722" w:type="dxa"/>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pPr>
            <w:r>
              <w:rPr/>
              <w:t> </w:t>
            </w:r>
          </w:p>
        </w:tc>
        <w:tc>
          <w:tcPr>
            <w:tcW w:w="1396" w:type="dxa"/>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pPr>
            <w:r>
              <w:rPr/>
              <w:t> </w:t>
            </w:r>
          </w:p>
        </w:tc>
        <w:tc>
          <w:tcPr>
            <w:tcW w:w="1266" w:type="dxa"/>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pPr>
            <w:r>
              <w:rPr/>
              <w:t> </w:t>
            </w:r>
          </w:p>
        </w:tc>
        <w:tc>
          <w:tcPr>
            <w:tcW w:w="980" w:type="dxa"/>
            <w:tcBorders>
              <w:bottom w:val="single" w:sz="6" w:space="0" w:color="000000"/>
              <w:right w:val="single" w:sz="6" w:space="0" w:color="000000"/>
            </w:tcBorders>
            <w:tcMar>
              <w:top w:w="0" w:type="dxa"/>
              <w:left w:w="0" w:type="dxa"/>
              <w:right w:w="4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$2,128.06</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8"/>
        <w:gridCol w:w="9907"/>
      </w:tblGrid>
      <w:tr>
        <w:trPr/>
        <w:tc>
          <w:tcPr>
            <w:tcW w:w="298" w:type="dxa"/>
            <w:tcBorders/>
            <w:vAlign w:val="center"/>
          </w:tcPr>
          <w:p>
            <w:pPr>
              <w:pStyle w:val="TableContents"/>
              <w:bidi w:val="0"/>
              <w:spacing w:before="0" w:after="283"/>
              <w:jc w:val="left"/>
              <w:rPr>
                <w:sz w:val="4"/>
                <w:szCs w:val="4"/>
              </w:rPr>
            </w:pPr>
            <w:r>
              <w:rPr>
                <w:sz w:val="4"/>
                <w:szCs w:val="4"/>
              </w:rPr>
            </w:r>
          </w:p>
        </w:tc>
        <w:tc>
          <w:tcPr>
            <w:tcW w:w="9907" w:type="dxa"/>
            <w:tcBorders/>
            <w:vAlign w:val="center"/>
          </w:tcPr>
          <w:p>
            <w:pPr>
              <w:pStyle w:val="TableContents"/>
              <w:bidi w:val="0"/>
              <w:spacing w:before="0" w:after="283"/>
              <w:jc w:val="left"/>
              <w:rPr>
                <w:sz w:val="4"/>
                <w:szCs w:val="4"/>
              </w:rPr>
            </w:pPr>
            <w:r>
              <w:rPr>
                <w:sz w:val="4"/>
                <w:szCs w:val="4"/>
              </w:rPr>
            </w:r>
          </w:p>
        </w:tc>
      </w:tr>
      <w:tr>
        <w:trPr/>
        <w:tc>
          <w:tcPr>
            <w:tcW w:w="29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990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Pursuant to Rule 416(a) of the Securities Act of 1933, as amended (Securities Act), this Registration Statement shall also cover any additional shares of the Registrant’s common stock that become issuable under the 2021 Equity Incentive Plan (2021 Plan) and the 2021 Employee Stock Purchase Plan (2021 ESPP) by reason of any stock dividend, stock split, recapitalization or other similar transaction effected without receipt of consideration that increases the number of the Registrant’s outstanding shares of common stock.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4"/>
        <w:gridCol w:w="9911"/>
      </w:tblGrid>
      <w:tr>
        <w:trPr/>
        <w:tc>
          <w:tcPr>
            <w:tcW w:w="294" w:type="dxa"/>
            <w:tcBorders/>
            <w:vAlign w:val="center"/>
          </w:tcPr>
          <w:p>
            <w:pPr>
              <w:pStyle w:val="TableContents"/>
              <w:bidi w:val="0"/>
              <w:spacing w:before="0" w:after="283"/>
              <w:jc w:val="left"/>
              <w:rPr>
                <w:sz w:val="4"/>
                <w:szCs w:val="4"/>
              </w:rPr>
            </w:pPr>
            <w:r>
              <w:rPr>
                <w:sz w:val="4"/>
                <w:szCs w:val="4"/>
              </w:rPr>
            </w:r>
          </w:p>
        </w:tc>
        <w:tc>
          <w:tcPr>
            <w:tcW w:w="9911" w:type="dxa"/>
            <w:tcBorders/>
            <w:vAlign w:val="center"/>
          </w:tcPr>
          <w:p>
            <w:pPr>
              <w:pStyle w:val="TableContents"/>
              <w:bidi w:val="0"/>
              <w:spacing w:before="0" w:after="283"/>
              <w:jc w:val="left"/>
              <w:rPr>
                <w:sz w:val="4"/>
                <w:szCs w:val="4"/>
              </w:rPr>
            </w:pPr>
            <w:r>
              <w:rPr>
                <w:sz w:val="4"/>
                <w:szCs w:val="4"/>
              </w:rPr>
            </w:r>
          </w:p>
        </w:tc>
      </w:tr>
      <w:tr>
        <w:trPr/>
        <w:tc>
          <w:tcPr>
            <w:tcW w:w="29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99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Represents shares of common stock reserved for issuance that were automatically added on January 1, 2024 to the shares of common stock reserved for issuance under the 2021 Plan. The 2021 Plan provides for an automatic annual increase in the number of shares reserved and available for issuance under the 2021 Plan as follows: the number of shares of common stock available for issuance under the 2021 Plan will be increased on the first day of each fiscal year beginning with the 2022 fiscal year, in an amount equal to the least of (i) 4,000,000 shares, (ii) four percent (4%) of the outstanding shares on the last day of the immediately preceding fiscal year, or (iii) such number of shares determined by the board of directors no later than the last day of the immediately preceding fiscal year.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6"/>
        <w:gridCol w:w="9899"/>
      </w:tblGrid>
      <w:tr>
        <w:trPr/>
        <w:tc>
          <w:tcPr>
            <w:tcW w:w="306" w:type="dxa"/>
            <w:tcBorders/>
            <w:vAlign w:val="center"/>
          </w:tcPr>
          <w:p>
            <w:pPr>
              <w:pStyle w:val="TableContents"/>
              <w:bidi w:val="0"/>
              <w:spacing w:before="0" w:after="283"/>
              <w:jc w:val="left"/>
              <w:rPr>
                <w:sz w:val="4"/>
                <w:szCs w:val="4"/>
              </w:rPr>
            </w:pPr>
            <w:r>
              <w:rPr>
                <w:sz w:val="4"/>
                <w:szCs w:val="4"/>
              </w:rPr>
            </w:r>
          </w:p>
        </w:tc>
        <w:tc>
          <w:tcPr>
            <w:tcW w:w="9899" w:type="dxa"/>
            <w:tcBorders/>
            <w:vAlign w:val="center"/>
          </w:tcPr>
          <w:p>
            <w:pPr>
              <w:pStyle w:val="TableContents"/>
              <w:bidi w:val="0"/>
              <w:spacing w:before="0" w:after="283"/>
              <w:jc w:val="left"/>
              <w:rPr>
                <w:sz w:val="4"/>
                <w:szCs w:val="4"/>
              </w:rPr>
            </w:pPr>
            <w:r>
              <w:rPr>
                <w:sz w:val="4"/>
                <w:szCs w:val="4"/>
              </w:rPr>
            </w:r>
          </w:p>
        </w:tc>
      </w:tr>
      <w:tr>
        <w:trPr/>
        <w:tc>
          <w:tcPr>
            <w:tcW w:w="3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w:t>
            </w:r>
          </w:p>
        </w:tc>
        <w:tc>
          <w:tcPr>
            <w:tcW w:w="989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Estimated in accordance with Rule 457(c) and (h) of the Securities Act solely for the purpose of calculating the registration fee on the basis of $4.35 per share, which represents the average of the high and low selling prices per share of the Registrant’s common stock on January 25, 2024 as reported by The Nasdaq Global Select Market.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4"/>
        <w:gridCol w:w="9911"/>
      </w:tblGrid>
      <w:tr>
        <w:trPr/>
        <w:tc>
          <w:tcPr>
            <w:tcW w:w="294" w:type="dxa"/>
            <w:tcBorders/>
            <w:vAlign w:val="center"/>
          </w:tcPr>
          <w:p>
            <w:pPr>
              <w:pStyle w:val="TableContents"/>
              <w:bidi w:val="0"/>
              <w:spacing w:before="0" w:after="283"/>
              <w:jc w:val="left"/>
              <w:rPr>
                <w:sz w:val="4"/>
                <w:szCs w:val="4"/>
              </w:rPr>
            </w:pPr>
            <w:r>
              <w:rPr>
                <w:sz w:val="4"/>
                <w:szCs w:val="4"/>
              </w:rPr>
            </w:r>
          </w:p>
        </w:tc>
        <w:tc>
          <w:tcPr>
            <w:tcW w:w="9911" w:type="dxa"/>
            <w:tcBorders/>
            <w:vAlign w:val="center"/>
          </w:tcPr>
          <w:p>
            <w:pPr>
              <w:pStyle w:val="TableContents"/>
              <w:bidi w:val="0"/>
              <w:spacing w:before="0" w:after="283"/>
              <w:jc w:val="left"/>
              <w:rPr>
                <w:sz w:val="4"/>
                <w:szCs w:val="4"/>
              </w:rPr>
            </w:pPr>
            <w:r>
              <w:rPr>
                <w:sz w:val="4"/>
                <w:szCs w:val="4"/>
              </w:rPr>
            </w:r>
          </w:p>
        </w:tc>
      </w:tr>
      <w:tr>
        <w:trPr/>
        <w:tc>
          <w:tcPr>
            <w:tcW w:w="29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w:t>
            </w:r>
          </w:p>
        </w:tc>
        <w:tc>
          <w:tcPr>
            <w:tcW w:w="99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Represents shares of common stock reserved for issuance under that were automatically added on January 1, 2024 to the shares of common stock reserved for issuance under the 2021 ESPP. The 2021 ESPP provides for an automatic annual increase in the number of shares reserved and available for issuance under the 2021 ESPP as follows: the number of shares of common stock available for issuance under the 2021 ESPP will be increased on the first day of each fiscal year beginning with the 2022 fiscal year, in an amount equal to the least of (i) 800,000 shares, (ii) one percent (1%) of the outstanding shares on the last day of immediately preceding fiscal year, or (iii) such number of shares determined by the board of directors no later than the last day of the immediately preceding fiscal year.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7"/>
        <w:gridCol w:w="9908"/>
      </w:tblGrid>
      <w:tr>
        <w:trPr/>
        <w:tc>
          <w:tcPr>
            <w:tcW w:w="297" w:type="dxa"/>
            <w:tcBorders/>
            <w:vAlign w:val="center"/>
          </w:tcPr>
          <w:p>
            <w:pPr>
              <w:pStyle w:val="TableContents"/>
              <w:bidi w:val="0"/>
              <w:spacing w:before="0" w:after="283"/>
              <w:jc w:val="left"/>
              <w:rPr>
                <w:sz w:val="4"/>
                <w:szCs w:val="4"/>
              </w:rPr>
            </w:pPr>
            <w:r>
              <w:rPr>
                <w:sz w:val="4"/>
                <w:szCs w:val="4"/>
              </w:rPr>
            </w:r>
          </w:p>
        </w:tc>
        <w:tc>
          <w:tcPr>
            <w:tcW w:w="9908" w:type="dxa"/>
            <w:tcBorders/>
            <w:vAlign w:val="center"/>
          </w:tcPr>
          <w:p>
            <w:pPr>
              <w:pStyle w:val="TableContents"/>
              <w:bidi w:val="0"/>
              <w:spacing w:before="0" w:after="283"/>
              <w:jc w:val="left"/>
              <w:rPr>
                <w:sz w:val="4"/>
                <w:szCs w:val="4"/>
              </w:rPr>
            </w:pPr>
            <w:r>
              <w:rPr>
                <w:sz w:val="4"/>
                <w:szCs w:val="4"/>
              </w:rPr>
            </w:r>
          </w:p>
        </w:tc>
      </w:tr>
      <w:tr>
        <w:trPr/>
        <w:tc>
          <w:tcPr>
            <w:tcW w:w="29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w:t>
            </w:r>
          </w:p>
        </w:tc>
        <w:tc>
          <w:tcPr>
            <w:tcW w:w="990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Estimated in accordance with Rule 457(c) and (h) of the Securities Act solely for the purpose of calculating the registration fee on the basis of 85% of $4.35, which represents the average of the high and low selling price per share of the Registrant’s common stock on January 25, 2024 as reported by The Nasdaq Global Selected Market. Pursuant to the 2021 ESPP, the purchase price of the shares of common stock reserved for issuance thereunder will be 85% of the lower of the fair market value of the common stock on (i) the first trading day of the offering period or (ii) the exercise date. </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1858848/000095017023006725/tnya-20221231.htm" TargetMode="External"/><Relationship Id="rId3" Type="http://schemas.openxmlformats.org/officeDocument/2006/relationships/hyperlink" Target="https://www.sec.gov/Archives/edgar/data/1858848/000119312521223152/d170858d8a12b.htm" TargetMode="External"/><Relationship Id="rId4" Type="http://schemas.openxmlformats.org/officeDocument/2006/relationships/hyperlink" Target="https://www.sec.gov/Archives/edgar/data/0001858848/000119312521223559/d175698dex42.htm" TargetMode="External"/><Relationship Id="rId5" Type="http://schemas.openxmlformats.org/officeDocument/2006/relationships/hyperlink" Target="https://www.sec.gov/Archives/edgar/data/0001858848/000119312521223559/d175698dex42.htm" TargetMode="External"/><Relationship Id="rId6" Type="http://schemas.openxmlformats.org/officeDocument/2006/relationships/hyperlink" Target="https://www.sec.gov/Archives/edgar/data/0001858848/000095017022004426/tnya-ex10_2.htm" TargetMode="External"/><Relationship Id="rId7" Type="http://schemas.openxmlformats.org/officeDocument/2006/relationships/hyperlink" Target="https://www.sec.gov/Archives/edgar/data/1858848/000119312521223559/d175698dex104.htm" TargetMode="External"/><Relationship Id="rId8" Type="http://schemas.openxmlformats.org/officeDocument/2006/relationships/hyperlink" Target="https://www.sec.gov/Archives/edgar/data/1858848/000119312521223559/d175698dex104.htm" TargetMode="External"/><Relationship Id="rId9" Type="http://schemas.openxmlformats.org/officeDocument/2006/relationships/image" Target="media/image1.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3884</Words>
  <Characters>20911</Characters>
  <CharactersWithSpaces>24842</CharactersWithSpaces>
  <Paragraphs>540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