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Stehman-Breen Catherine</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07/29/2021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680"/>
              <w:spacing w:after="0"/>
              <w:rPr>
                <w:sz w:val="20"/>
                <w:szCs w:val="20"/>
                <w:color w:val="auto"/>
              </w:rPr>
            </w:pPr>
            <w:r>
              <w:rPr>
                <w:rFonts w:ascii="Arial" w:cs="Arial" w:eastAsia="Arial" w:hAnsi="Arial"/>
                <w:sz w:val="20"/>
                <w:szCs w:val="20"/>
                <w:color w:val="0000FF"/>
              </w:rPr>
              <w:t>8,125</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06/17/2030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21,875</w:t>
            </w:r>
          </w:p>
        </w:tc>
        <w:tc>
          <w:tcPr>
            <w:tcW w:w="4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Arial" w:cs="Arial" w:eastAsia="Arial" w:hAnsi="Arial"/>
                <w:sz w:val="20"/>
                <w:szCs w:val="20"/>
                <w:color w:val="0000FF"/>
              </w:rPr>
              <w:t>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3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June 17, 2020 became vested and exercisable as of July 17, 2020 and 1/48th of the shares subject to the option shall vest monthly thereafter, provided that the Reporting Person remains a service provider to the issuer on each such vest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Leone Patterson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6"/>
              </w:rPr>
              <w:t>Catherine Stehman-Breen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Signature:/s/Catherine Stehman-Breen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Catherine Stehman-Breen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02233"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2021-07-29T18:37:58Z</dcterms:created>
  <dcterms:modified xsi:type="dcterms:W3CDTF">2021-07-29T18:37:58Z</dcterms:modified>
</cp:coreProperties>
</file>