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0001553333</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ind w:right="1200"/>
        <w:spacing w:after="0" w:line="281" w:lineRule="auto"/>
        <w:rPr>
          <w:sz w:val="20"/>
          <w:szCs w:val="20"/>
          <w:color w:val="auto"/>
        </w:rPr>
      </w:pPr>
      <w:r>
        <w:rPr>
          <w:rFonts w:ascii="Times New Roman" w:cs="Times New Roman" w:eastAsia="Times New Roman" w:hAnsi="Times New Roman"/>
          <w:sz w:val="22"/>
          <w:szCs w:val="22"/>
          <w:color w:val="auto"/>
        </w:rPr>
        <w:t>TENAYA THERAPEUTICS INC 001-40656</w:t>
      </w:r>
    </w:p>
    <w:p>
      <w:pPr>
        <w:spacing w:after="0" w:line="2" w:lineRule="exact"/>
        <w:rPr>
          <w:sz w:val="24"/>
          <w:szCs w:val="24"/>
          <w:color w:val="auto"/>
        </w:rPr>
      </w:pPr>
    </w:p>
    <w:p>
      <w:pPr>
        <w:ind w:right="820"/>
        <w:spacing w:after="0" w:line="238" w:lineRule="auto"/>
        <w:rPr>
          <w:sz w:val="20"/>
          <w:szCs w:val="20"/>
          <w:color w:val="auto"/>
        </w:rPr>
      </w:pPr>
      <w:r>
        <w:rPr>
          <w:rFonts w:ascii="Times New Roman" w:cs="Times New Roman" w:eastAsia="Times New Roman" w:hAnsi="Times New Roman"/>
          <w:sz w:val="22"/>
          <w:szCs w:val="22"/>
          <w:color w:val="auto"/>
        </w:rPr>
        <w:t>171 Oyster Point Boulevard Suite 500 South San Francisco CALIFORNIA</w:t>
      </w:r>
    </w:p>
    <w:p>
      <w:pPr>
        <w:spacing w:after="0"/>
        <w:rPr>
          <w:sz w:val="20"/>
          <w:szCs w:val="20"/>
          <w:color w:val="auto"/>
        </w:rPr>
      </w:pPr>
      <w:r>
        <w:rPr>
          <w:rFonts w:ascii="Times New Roman" w:cs="Times New Roman" w:eastAsia="Times New Roman" w:hAnsi="Times New Roman"/>
          <w:sz w:val="22"/>
          <w:szCs w:val="22"/>
          <w:color w:val="auto"/>
        </w:rPr>
        <w:t>94080</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650825-6990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TIMOTHY HOEY</w:t>
      </w:r>
    </w:p>
    <w:p>
      <w:pPr>
        <w:spacing w:after="0" w:line="44" w:lineRule="exact"/>
        <w:rPr>
          <w:sz w:val="24"/>
          <w:szCs w:val="24"/>
          <w:color w:val="auto"/>
        </w:rPr>
      </w:pPr>
    </w:p>
    <w:p>
      <w:pPr>
        <w:sectPr>
          <w:pgSz w:w="11900" w:h="16838" w:orient="portrait"/>
          <w:cols w:equalWidth="0" w:num="2">
            <w:col w:w="6400" w:space="720"/>
            <w:col w:w="412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10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 Executive</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Financial Services</w:t>
            </w:r>
          </w:p>
        </w:tc>
        <w:tc>
          <w:tcPr>
            <w:tcW w:w="1300" w:type="dxa"/>
            <w:vAlign w:val="bottom"/>
            <w:vMerge w:val="restart"/>
          </w:tcPr>
          <w:p>
            <w:pPr>
              <w:jc w:val="right"/>
              <w:ind w:right="632"/>
              <w:spacing w:after="0"/>
              <w:rPr>
                <w:sz w:val="20"/>
                <w:szCs w:val="20"/>
                <w:color w:val="auto"/>
              </w:rPr>
            </w:pPr>
            <w:r>
              <w:rPr>
                <w:rFonts w:ascii="Times New Roman" w:cs="Times New Roman" w:eastAsia="Times New Roman" w:hAnsi="Times New Roman"/>
                <w:sz w:val="22"/>
                <w:szCs w:val="22"/>
                <w:color w:val="auto"/>
              </w:rPr>
              <w:t>6569</w:t>
            </w:r>
          </w:p>
        </w:tc>
        <w:tc>
          <w:tcPr>
            <w:tcW w:w="1140" w:type="dxa"/>
            <w:vAlign w:val="bottom"/>
            <w:vMerge w:val="restart"/>
          </w:tcPr>
          <w:p>
            <w:pPr>
              <w:jc w:val="right"/>
              <w:ind w:right="192"/>
              <w:spacing w:after="0"/>
              <w:rPr>
                <w:sz w:val="20"/>
                <w:szCs w:val="20"/>
                <w:color w:val="auto"/>
              </w:rPr>
            </w:pPr>
            <w:r>
              <w:rPr>
                <w:rFonts w:ascii="Times New Roman" w:cs="Times New Roman" w:eastAsia="Times New Roman" w:hAnsi="Times New Roman"/>
                <w:sz w:val="22"/>
                <w:szCs w:val="22"/>
                <w:color w:val="auto"/>
                <w:w w:val="99"/>
              </w:rPr>
              <w:t>41516.08</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38th Fl.</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4"/>
        </w:trPr>
        <w:tc>
          <w:tcPr>
            <w:tcW w:w="1200" w:type="dxa"/>
            <w:vAlign w:val="bottom"/>
          </w:tcPr>
          <w:p>
            <w:pPr>
              <w:jc w:val="right"/>
              <w:ind w:right="252"/>
              <w:spacing w:after="0"/>
              <w:rPr>
                <w:sz w:val="20"/>
                <w:szCs w:val="20"/>
                <w:color w:val="auto"/>
              </w:rPr>
            </w:pPr>
            <w:r>
              <w:rPr>
                <w:rFonts w:ascii="Times New Roman" w:cs="Times New Roman" w:eastAsia="Times New Roman" w:hAnsi="Times New Roman"/>
                <w:sz w:val="22"/>
                <w:szCs w:val="22"/>
                <w:color w:val="auto"/>
                <w:w w:val="93"/>
              </w:rPr>
              <w:t>68111019</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02/20/2024   NASDAQ</w:t>
            </w:r>
          </w:p>
        </w:tc>
        <w:tc>
          <w:tcPr>
            <w:tcW w:w="0" w:type="dxa"/>
            <w:vAlign w:val="bottom"/>
          </w:tcPr>
          <w:p>
            <w:pPr>
              <w:spacing w:after="0"/>
              <w:rPr>
                <w:sz w:val="1"/>
                <w:szCs w:val="1"/>
                <w:color w:val="auto"/>
              </w:rPr>
            </w:pPr>
          </w:p>
        </w:tc>
      </w:tr>
    </w:tbl>
    <w:p>
      <w:pPr>
        <w:spacing w:after="0" w:line="807"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260"/>
        <w:spacing w:after="0"/>
        <w:tabs>
          <w:tab w:leader="none" w:pos="1580" w:val="left"/>
          <w:tab w:leader="none" w:pos="292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220" w:type="dxa"/>
            <w:vAlign w:val="bottom"/>
          </w:tcPr>
          <w:p>
            <w:pPr>
              <w:ind w:left="480"/>
              <w:spacing w:after="0"/>
              <w:rPr>
                <w:sz w:val="20"/>
                <w:szCs w:val="20"/>
                <w:color w:val="auto"/>
              </w:rPr>
            </w:pPr>
            <w:r>
              <w:rPr>
                <w:rFonts w:ascii="Times New Roman" w:cs="Times New Roman" w:eastAsia="Times New Roman" w:hAnsi="Times New Roman"/>
                <w:sz w:val="22"/>
                <w:szCs w:val="22"/>
                <w:b w:val="1"/>
                <w:bCs w:val="1"/>
                <w:color w:val="auto"/>
              </w:rPr>
              <w:t>Class</w:t>
            </w:r>
          </w:p>
        </w:tc>
        <w:tc>
          <w:tcPr>
            <w:tcW w:w="128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580" w:type="dxa"/>
            <w:vAlign w:val="bottom"/>
          </w:tcPr>
          <w:p>
            <w:pPr>
              <w:ind w:left="320"/>
              <w:spacing w:after="0"/>
              <w:rPr>
                <w:sz w:val="20"/>
                <w:szCs w:val="20"/>
                <w:color w:val="auto"/>
              </w:rPr>
            </w:pPr>
            <w:r>
              <w:rPr>
                <w:rFonts w:ascii="Times New Roman" w:cs="Times New Roman" w:eastAsia="Times New Roman" w:hAnsi="Times New Roman"/>
                <w:sz w:val="22"/>
                <w:szCs w:val="22"/>
                <w:b w:val="1"/>
                <w:bCs w:val="1"/>
                <w:color w:val="auto"/>
              </w:rPr>
              <w:t>Acquisition</w:t>
            </w:r>
          </w:p>
        </w:tc>
        <w:tc>
          <w:tcPr>
            <w:tcW w:w="1540" w:type="dxa"/>
            <w:vAlign w:val="bottom"/>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Person from</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this</w:t>
            </w:r>
          </w:p>
        </w:tc>
        <w:tc>
          <w:tcPr>
            <w:tcW w:w="9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Donor</w:t>
            </w:r>
          </w:p>
        </w:tc>
        <w:tc>
          <w:tcPr>
            <w:tcW w:w="1240" w:type="dxa"/>
            <w:vAlign w:val="bottom"/>
          </w:tcPr>
          <w:p>
            <w:pPr>
              <w:ind w:left="220"/>
              <w:spacing w:after="0"/>
              <w:rPr>
                <w:sz w:val="20"/>
                <w:szCs w:val="20"/>
                <w:color w:val="auto"/>
              </w:rPr>
            </w:pPr>
            <w:r>
              <w:rPr>
                <w:rFonts w:ascii="Times New Roman" w:cs="Times New Roman" w:eastAsia="Times New Roman" w:hAnsi="Times New Roman"/>
                <w:sz w:val="22"/>
                <w:szCs w:val="22"/>
                <w:b w:val="1"/>
                <w:bCs w:val="1"/>
                <w:color w:val="auto"/>
              </w:rPr>
              <w:t>Securities</w:t>
            </w:r>
          </w:p>
        </w:tc>
        <w:tc>
          <w:tcPr>
            <w:tcW w:w="1240" w:type="dxa"/>
            <w:vAlign w:val="bottom"/>
          </w:tcPr>
          <w:p>
            <w:pPr>
              <w:ind w:left="200"/>
              <w:spacing w:after="0"/>
              <w:rPr>
                <w:sz w:val="20"/>
                <w:szCs w:val="20"/>
                <w:color w:val="auto"/>
              </w:rPr>
            </w:pPr>
            <w:r>
              <w:rPr>
                <w:rFonts w:ascii="Times New Roman" w:cs="Times New Roman" w:eastAsia="Times New Roman" w:hAnsi="Times New Roman"/>
                <w:sz w:val="22"/>
                <w:szCs w:val="22"/>
                <w:b w:val="1"/>
                <w:bCs w:val="1"/>
                <w:color w:val="auto"/>
              </w:rPr>
              <w:t>Payment</w:t>
            </w:r>
          </w:p>
        </w:tc>
        <w:tc>
          <w:tcPr>
            <w:tcW w:w="1220" w:type="dxa"/>
            <w:vAlign w:val="bottom"/>
          </w:tcPr>
          <w:p>
            <w:pPr>
              <w:ind w:left="240"/>
              <w:spacing w:after="0"/>
              <w:rPr>
                <w:sz w:val="20"/>
                <w:szCs w:val="20"/>
                <w:color w:val="auto"/>
              </w:rPr>
            </w:pPr>
            <w:r>
              <w:rPr>
                <w:rFonts w:ascii="Times New Roman" w:cs="Times New Roman" w:eastAsia="Times New Roman" w:hAnsi="Times New Roman"/>
                <w:sz w:val="22"/>
                <w:szCs w:val="22"/>
                <w:b w:val="1"/>
                <w:bCs w:val="1"/>
                <w:color w:val="auto"/>
                <w:w w:val="96"/>
              </w:rPr>
              <w:t>Payment *</w:t>
            </w:r>
          </w:p>
        </w:tc>
        <w:tc>
          <w:tcPr>
            <w:tcW w:w="0" w:type="dxa"/>
            <w:vAlign w:val="bottom"/>
          </w:tcPr>
          <w:p>
            <w:pPr>
              <w:spacing w:after="0"/>
              <w:rPr>
                <w:sz w:val="1"/>
                <w:szCs w:val="1"/>
                <w:color w:val="auto"/>
              </w:rPr>
            </w:pPr>
          </w:p>
        </w:tc>
      </w:tr>
      <w:tr>
        <w:trPr>
          <w:trHeight w:val="243"/>
        </w:trPr>
        <w:tc>
          <w:tcPr>
            <w:tcW w:w="12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580" w:type="dxa"/>
            <w:vAlign w:val="bottom"/>
          </w:tcPr>
          <w:p>
            <w:pPr>
              <w:ind w:left="300"/>
              <w:spacing w:after="0" w:line="243" w:lineRule="exact"/>
              <w:rPr>
                <w:sz w:val="20"/>
                <w:szCs w:val="20"/>
                <w:color w:val="auto"/>
              </w:rPr>
            </w:pPr>
            <w:r>
              <w:rPr>
                <w:rFonts w:ascii="Times New Roman" w:cs="Times New Roman" w:eastAsia="Times New Roman" w:hAnsi="Times New Roman"/>
                <w:sz w:val="22"/>
                <w:szCs w:val="22"/>
                <w:b w:val="1"/>
                <w:bCs w:val="1"/>
                <w:color w:val="auto"/>
              </w:rPr>
              <w:t>Transaction</w:t>
            </w:r>
          </w:p>
        </w:tc>
        <w:tc>
          <w:tcPr>
            <w:tcW w:w="1540" w:type="dxa"/>
            <w:vAlign w:val="bottom"/>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a</w:t>
            </w:r>
          </w:p>
        </w:tc>
        <w:tc>
          <w:tcPr>
            <w:tcW w:w="9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40" w:type="dxa"/>
            <w:vAlign w:val="bottom"/>
          </w:tcPr>
          <w:p>
            <w:pPr>
              <w:ind w:left="24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2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6"/>
        </w:trPr>
        <w:tc>
          <w:tcPr>
            <w:tcW w:w="1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540" w:type="dxa"/>
            <w:vAlign w:val="bottom"/>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2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28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02/15/2024</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54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240" w:type="dxa"/>
            <w:vAlign w:val="bottom"/>
            <w:vMerge w:val="restart"/>
          </w:tcPr>
          <w:p>
            <w:pPr>
              <w:jc w:val="right"/>
              <w:ind w:right="672"/>
              <w:spacing w:after="0"/>
              <w:rPr>
                <w:sz w:val="20"/>
                <w:szCs w:val="20"/>
                <w:color w:val="auto"/>
              </w:rPr>
            </w:pPr>
            <w:r>
              <w:rPr>
                <w:rFonts w:ascii="Times New Roman" w:cs="Times New Roman" w:eastAsia="Times New Roman" w:hAnsi="Times New Roman"/>
                <w:sz w:val="22"/>
                <w:szCs w:val="22"/>
                <w:color w:val="auto"/>
                <w:w w:val="99"/>
              </w:rPr>
              <w:t>6569</w:t>
            </w:r>
          </w:p>
        </w:tc>
        <w:tc>
          <w:tcPr>
            <w:tcW w:w="2460" w:type="dxa"/>
            <w:vAlign w:val="bottom"/>
            <w:gridSpan w:val="2"/>
            <w:vMerge w:val="restart"/>
          </w:tcPr>
          <w:p>
            <w:pPr>
              <w:ind w:left="100"/>
              <w:spacing w:after="0"/>
              <w:rPr>
                <w:sz w:val="20"/>
                <w:szCs w:val="20"/>
                <w:color w:val="auto"/>
              </w:rPr>
            </w:pPr>
            <w:r>
              <w:rPr>
                <w:rFonts w:ascii="Times New Roman" w:cs="Times New Roman" w:eastAsia="Times New Roman" w:hAnsi="Times New Roman"/>
                <w:sz w:val="22"/>
                <w:szCs w:val="22"/>
                <w:color w:val="auto"/>
              </w:rPr>
              <w:t>02/15/2024 N/A</w:t>
            </w:r>
          </w:p>
        </w:tc>
        <w:tc>
          <w:tcPr>
            <w:tcW w:w="0" w:type="dxa"/>
            <w:vAlign w:val="bottom"/>
          </w:tcPr>
          <w:p>
            <w:pPr>
              <w:spacing w:after="0"/>
              <w:rPr>
                <w:sz w:val="1"/>
                <w:szCs w:val="1"/>
                <w:color w:val="auto"/>
              </w:rPr>
            </w:pPr>
          </w:p>
        </w:tc>
      </w:tr>
      <w:tr>
        <w:trPr>
          <w:trHeight w:val="282"/>
        </w:trPr>
        <w:tc>
          <w:tcPr>
            <w:tcW w:w="1220" w:type="dxa"/>
            <w:vAlign w:val="bottom"/>
            <w:vMerge w:val="continue"/>
          </w:tcPr>
          <w:p>
            <w:pPr>
              <w:spacing w:after="0"/>
              <w:rPr>
                <w:sz w:val="24"/>
                <w:szCs w:val="24"/>
                <w:color w:val="auto"/>
              </w:rPr>
            </w:pPr>
          </w:p>
        </w:tc>
        <w:tc>
          <w:tcPr>
            <w:tcW w:w="128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Units</w:t>
            </w:r>
          </w:p>
        </w:tc>
        <w:tc>
          <w:tcPr>
            <w:tcW w:w="1540" w:type="dxa"/>
            <w:vAlign w:val="bottom"/>
            <w:vMerge w:val="continue"/>
          </w:tcPr>
          <w:p>
            <w:pPr>
              <w:spacing w:after="0"/>
              <w:rPr>
                <w:sz w:val="24"/>
                <w:szCs w:val="24"/>
                <w:color w:val="auto"/>
              </w:rPr>
            </w:pP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40" w:type="dxa"/>
            <w:vAlign w:val="bottom"/>
            <w:vMerge w:val="continue"/>
          </w:tcPr>
          <w:p>
            <w:pPr>
              <w:spacing w:after="0"/>
              <w:rPr>
                <w:sz w:val="24"/>
                <w:szCs w:val="24"/>
                <w:color w:val="auto"/>
              </w:rPr>
            </w:pPr>
          </w:p>
        </w:tc>
        <w:tc>
          <w:tcPr>
            <w:tcW w:w="246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-229870</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7740" w:type="dxa"/>
            <w:vAlign w:val="bottom"/>
          </w:tcPr>
          <w:p>
            <w:pPr>
              <w:spacing w:after="0"/>
              <w:rPr>
                <w:sz w:val="20"/>
                <w:szCs w:val="20"/>
                <w:color w:val="auto"/>
              </w:rPr>
            </w:pPr>
            <w:r>
              <w:rPr>
                <w:rFonts w:ascii="Times New Roman" w:cs="Times New Roman" w:eastAsia="Times New Roman" w:hAnsi="Times New Roman"/>
                <w:sz w:val="22"/>
                <w:szCs w:val="22"/>
                <w:color w:val="auto"/>
              </w:rPr>
              <w:t>Remarks</w:t>
            </w:r>
          </w:p>
        </w:tc>
        <w:tc>
          <w:tcPr>
            <w:tcW w:w="2260" w:type="dxa"/>
            <w:vAlign w:val="bottom"/>
          </w:tcPr>
          <w:p>
            <w:pPr>
              <w:spacing w:after="0"/>
              <w:rPr>
                <w:sz w:val="24"/>
                <w:szCs w:val="24"/>
                <w:color w:val="auto"/>
              </w:rPr>
            </w:pPr>
          </w:p>
        </w:tc>
      </w:tr>
      <w:tr>
        <w:trPr>
          <w:trHeight w:val="297"/>
        </w:trPr>
        <w:tc>
          <w:tcPr>
            <w:tcW w:w="7740" w:type="dxa"/>
            <w:vAlign w:val="bottom"/>
          </w:tcPr>
          <w:p>
            <w:pPr>
              <w:spacing w:after="0"/>
              <w:rPr>
                <w:sz w:val="20"/>
                <w:szCs w:val="20"/>
                <w:color w:val="auto"/>
              </w:rPr>
            </w:pPr>
            <w:r>
              <w:rPr>
                <w:rFonts w:ascii="Times New Roman" w:cs="Times New Roman" w:eastAsia="Times New Roman" w:hAnsi="Times New Roman"/>
                <w:sz w:val="22"/>
                <w:szCs w:val="22"/>
                <w:color w:val="auto"/>
              </w:rPr>
              <w:t>Date of Notice</w:t>
            </w:r>
          </w:p>
        </w:tc>
        <w:tc>
          <w:tcPr>
            <w:tcW w:w="22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02/20/2024</w:t>
            </w:r>
          </w:p>
        </w:tc>
      </w:tr>
      <w:tr>
        <w:trPr>
          <w:trHeight w:val="297"/>
        </w:trPr>
        <w:tc>
          <w:tcPr>
            <w:tcW w:w="7740" w:type="dxa"/>
            <w:vAlign w:val="bottom"/>
          </w:tcPr>
          <w:p>
            <w:pPr>
              <w:spacing w:after="0"/>
              <w:rPr>
                <w:sz w:val="20"/>
                <w:szCs w:val="20"/>
                <w:color w:val="auto"/>
              </w:rPr>
            </w:pPr>
            <w:r>
              <w:rPr>
                <w:rFonts w:ascii="Times New Roman" w:cs="Times New Roman" w:eastAsia="Times New Roman" w:hAnsi="Times New Roman"/>
                <w:sz w:val="22"/>
                <w:szCs w:val="22"/>
                <w:color w:val="auto"/>
              </w:rPr>
              <w:t>Date of Plan Adoption or Giving of Instruction, If Relying on Rule 10b5-1</w:t>
            </w:r>
          </w:p>
        </w:tc>
        <w:tc>
          <w:tcPr>
            <w:tcW w:w="22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05/30/2023</w:t>
            </w:r>
          </w:p>
        </w:tc>
      </w:tr>
      <w:tr>
        <w:trPr>
          <w:trHeight w:val="297"/>
        </w:trPr>
        <w:tc>
          <w:tcPr>
            <w:tcW w:w="7740" w:type="dxa"/>
            <w:vAlign w:val="bottom"/>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2260" w:type="dxa"/>
            <w:vAlign w:val="bottom"/>
          </w:tcPr>
          <w:p>
            <w:pPr>
              <w:spacing w:after="0"/>
              <w:rPr>
                <w:sz w:val="24"/>
                <w:szCs w:val="24"/>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90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Timothy Hoey</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2024-02-20T15:37:20Z</dcterms:created>
  <dcterms:modified xsi:type="dcterms:W3CDTF">2024-02-20T15:37:20Z</dcterms:modified>
</cp:coreProperties>
</file>