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Tenaya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87990A106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87990A106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RA Capital Management,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87990A106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Peter Kolchinsky</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87990A106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Rajeev Shah</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87990A106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RA Capital Healthcare Fund, L.P.</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87" w:orient="portrait"/>
          <w:cols w:equalWidth="0" w:num="2">
            <w:col w:w="1060" w:space="60"/>
            <w:col w:w="9920"/>
          </w:cols>
          <w:pgMar w:left="360" w:top="126" w:right="4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Tenaya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171 Oyster Point Boulevard, Suite 500, South San Francisco, CA, 94080.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jc w:val="both"/>
        <w:ind w:left="920" w:hanging="912"/>
        <w:spacing w:after="0" w:line="244"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names of the persons filing this report (collectively, the "Reporting Persons") are: RA Capital Management, L.P. ("RA Capital") Peter Kolchinsky Rajeev Shah RA Capital Healthcare Fund, L.P. (the "Fund") The Reporting Persons expressly disclaim status as a "group" for purposes of this Schedule 13G.</w:t>
      </w:r>
    </w:p>
    <w:p>
      <w:pPr>
        <w:spacing w:after="0" w:line="11"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2"/>
          <w:szCs w:val="22"/>
          <w:color w:val="auto"/>
        </w:rPr>
      </w:pPr>
    </w:p>
    <w:p>
      <w:pPr>
        <w:ind w:left="920" w:right="20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address of the principal business office of each of the Reporting Persons is: c/o RA Capital Management, L.P., 200 Berkeley Street, 18th Floor, Boston MA 02116</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1"/>
          <w:szCs w:val="21"/>
          <w:color w:val="auto"/>
        </w:rPr>
        <w:t>RA Capital and the Fund are Delaware limited partnerships. Dr. Kolchinsky and Mr. Shah are United States citizens.</w:t>
      </w:r>
    </w:p>
    <w:p>
      <w:pPr>
        <w:spacing w:after="0" w:line="3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$0.0001 par value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87990A106</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ectPr>
          <w:pgSz w:w="11900" w:h="16887" w:orient="portrait"/>
          <w:cols w:equalWidth="0" w:num="1">
            <w:col w:w="11040"/>
          </w:cols>
          <w:pgMar w:left="360" w:top="126" w:right="499" w:bottom="0" w:gutter="0" w:footer="0" w:header="0"/>
          <w:type w:val="continuous"/>
        </w:sectPr>
      </w:pPr>
    </w:p>
    <w:bookmarkStart w:id="4" w:name="page5"/>
    <w:bookmarkEnd w:id="4"/>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6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jc w:val="both"/>
        <w:ind w:left="920" w:right="260" w:hanging="912"/>
        <w:spacing w:after="0" w:line="197" w:lineRule="auto"/>
        <w:tabs>
          <w:tab w:leader="none" w:pos="920" w:val="left"/>
        </w:tabs>
        <w:numPr>
          <w:ilvl w:val="0"/>
          <w:numId w:val="7"/>
        </w:numPr>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22"/>
          <w:szCs w:val="22"/>
          <w:color w:val="auto"/>
        </w:rPr>
        <w:t>Row 9 of each Reporting Person's cover page to this Schedule 13G sets forth the aggregate number of securities of the Issuer beneficially owned by such Reporting Person as of December 31, 2024 and is incorporated by reference. Percent of class:</w:t>
      </w:r>
    </w:p>
    <w:p>
      <w:pPr>
        <w:spacing w:after="0" w:line="204" w:lineRule="exact"/>
        <w:rPr>
          <w:rFonts w:ascii="Times New Roman" w:cs="Times New Roman" w:eastAsia="Times New Roman" w:hAnsi="Times New Roman"/>
          <w:sz w:val="43"/>
          <w:szCs w:val="43"/>
          <w:color w:val="auto"/>
          <w:vertAlign w:val="superscript"/>
        </w:rPr>
      </w:pPr>
    </w:p>
    <w:p>
      <w:pPr>
        <w:ind w:left="920" w:right="8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Row 11 of each Reporting Person's cover page to this Schedule 13G sets forth the percentages of the securities of the Issuer beneficially owned by such Reporting Person as of December 31, 2024 and is incorporated by reference. %</w:t>
      </w:r>
    </w:p>
    <w:p>
      <w:pPr>
        <w:spacing w:after="0" w:line="17" w:lineRule="exact"/>
        <w:rPr>
          <w:rFonts w:ascii="Times New Roman" w:cs="Times New Roman" w:eastAsia="Times New Roman" w:hAnsi="Times New Roman"/>
          <w:sz w:val="39"/>
          <w:szCs w:val="39"/>
          <w:color w:val="auto"/>
          <w:vertAlign w:val="superscript"/>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right="260"/>
        <w:spacing w:after="0" w:line="244" w:lineRule="auto"/>
        <w:rPr>
          <w:sz w:val="20"/>
          <w:szCs w:val="20"/>
          <w:color w:val="auto"/>
        </w:rPr>
      </w:pPr>
      <w:r>
        <w:rPr>
          <w:rFonts w:ascii="Times New Roman" w:cs="Times New Roman" w:eastAsia="Times New Roman" w:hAnsi="Times New Roman"/>
          <w:sz w:val="22"/>
          <w:szCs w:val="22"/>
          <w:color w:val="auto"/>
        </w:rPr>
        <w:t>Row 5 of each Reporting Person's cover page to this Schedule 13G sets forth the sole power to vote or to direct the vote of securities of the Issuer beneficially owned by such Reporting Person as of December 31, 2024 and is incorporated by reference.</w:t>
      </w:r>
    </w:p>
    <w:p>
      <w:pPr>
        <w:spacing w:after="0" w:line="25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60"/>
        <w:spacing w:after="0" w:line="244" w:lineRule="auto"/>
        <w:rPr>
          <w:sz w:val="20"/>
          <w:szCs w:val="20"/>
          <w:color w:val="auto"/>
        </w:rPr>
      </w:pPr>
      <w:r>
        <w:rPr>
          <w:rFonts w:ascii="Times New Roman" w:cs="Times New Roman" w:eastAsia="Times New Roman" w:hAnsi="Times New Roman"/>
          <w:sz w:val="22"/>
          <w:szCs w:val="22"/>
          <w:color w:val="auto"/>
        </w:rPr>
        <w:t>Row 6 of each Reporting Person's cover page to this Schedule 13G sets forth the shared power to vote or to direct the vote of securities of the Issuer beneficially owned by such Reporting Person as of December 31, 2024 and is incorporated by reference.</w:t>
      </w:r>
    </w:p>
    <w:p>
      <w:pPr>
        <w:spacing w:after="0" w:line="25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spacing w:after="0" w:line="244" w:lineRule="auto"/>
        <w:rPr>
          <w:sz w:val="20"/>
          <w:szCs w:val="20"/>
          <w:color w:val="auto"/>
        </w:rPr>
      </w:pPr>
      <w:r>
        <w:rPr>
          <w:rFonts w:ascii="Times New Roman" w:cs="Times New Roman" w:eastAsia="Times New Roman" w:hAnsi="Times New Roman"/>
          <w:sz w:val="22"/>
          <w:szCs w:val="22"/>
          <w:color w:val="auto"/>
        </w:rPr>
        <w:t>Row 7 of each Reporting Person's cover page to this Schedule 13G sets forth the sole power to dispose or to direct the disposition of securities of the Issuer beneficially owned by such Reporting Person as of December 31, 2024 and is incorporated by reference.</w:t>
      </w:r>
    </w:p>
    <w:p>
      <w:pPr>
        <w:spacing w:after="0" w:line="25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jc w:val="both"/>
        <w:ind w:left="920" w:right="100"/>
        <w:spacing w:after="0" w:line="244" w:lineRule="auto"/>
        <w:rPr>
          <w:sz w:val="20"/>
          <w:szCs w:val="20"/>
          <w:color w:val="auto"/>
        </w:rPr>
      </w:pPr>
      <w:r>
        <w:rPr>
          <w:rFonts w:ascii="Times New Roman" w:cs="Times New Roman" w:eastAsia="Times New Roman" w:hAnsi="Times New Roman"/>
          <w:sz w:val="22"/>
          <w:szCs w:val="22"/>
          <w:color w:val="auto"/>
        </w:rPr>
        <w:t>Row 8 of each Reporting Person's cover page to this Schedule 13G sets forth the shared power to dispose or to direct the disposition of securities of the Issuer beneficially owned by such Reporting Person as of December 31, 2024 and is incorporated by reference.</w:t>
      </w:r>
    </w:p>
    <w:p>
      <w:pPr>
        <w:spacing w:after="0" w:line="25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20"/>
          </w:cols>
          <w:pgMar w:left="360" w:top="166" w:right="41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2">
            <w:col w:w="620" w:space="300"/>
            <w:col w:w="10200"/>
          </w:cols>
          <w:pgMar w:left="360" w:top="166" w:right="419" w:bottom="0" w:gutter="0" w:footer="0" w:header="0"/>
          <w:type w:val="continuous"/>
        </w:sectPr>
      </w:pPr>
    </w:p>
    <w:bookmarkStart w:id="5" w:name="page6"/>
    <w:bookmarkEnd w:id="5"/>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RA Capital Management, L.P.</w:t>
      </w:r>
    </w:p>
    <w:p>
      <w:pPr>
        <w:spacing w:after="0" w:line="152" w:lineRule="exact"/>
        <w:rPr>
          <w:sz w:val="20"/>
          <w:szCs w:val="20"/>
          <w:color w:val="auto"/>
        </w:rPr>
      </w:pPr>
    </w:p>
    <w:p>
      <w:pPr>
        <w:ind w:left="5040"/>
        <w:spacing w:after="0"/>
        <w:tabs>
          <w:tab w:leader="none" w:pos="6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Peter Kolchinsky</w:t>
      </w:r>
    </w:p>
    <w:p>
      <w:pPr>
        <w:spacing w:after="0" w:line="4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Name/Title: By Peter Kolchinsky, Authorized Signatory</w:t>
      </w:r>
    </w:p>
    <w:p>
      <w:pPr>
        <w:spacing w:after="0" w:line="44" w:lineRule="exact"/>
        <w:rPr>
          <w:sz w:val="20"/>
          <w:szCs w:val="20"/>
          <w:color w:val="auto"/>
        </w:rPr>
      </w:pPr>
    </w:p>
    <w:p>
      <w:pPr>
        <w:ind w:left="5040"/>
        <w:spacing w:after="0"/>
        <w:tabs>
          <w:tab w:leader="none" w:pos="61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2"/>
          <w:szCs w:val="22"/>
          <w:color w:val="auto"/>
        </w:rPr>
        <w:t>Peter Kolchinsky</w:t>
      </w:r>
    </w:p>
    <w:p>
      <w:pPr>
        <w:spacing w:after="0" w:line="152" w:lineRule="exact"/>
        <w:rPr>
          <w:sz w:val="20"/>
          <w:szCs w:val="20"/>
          <w:color w:val="auto"/>
        </w:rPr>
      </w:pPr>
    </w:p>
    <w:p>
      <w:pPr>
        <w:ind w:left="3040"/>
        <w:spacing w:after="0"/>
        <w:tabs>
          <w:tab w:leader="none" w:pos="4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Peter Kolchinsky</w:t>
      </w:r>
    </w:p>
    <w:p>
      <w:pPr>
        <w:spacing w:after="0" w:line="44"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Name/Title: Peter Kolchinsky</w:t>
      </w:r>
    </w:p>
    <w:p>
      <w:pPr>
        <w:spacing w:after="0" w:line="44" w:lineRule="exact"/>
        <w:rPr>
          <w:sz w:val="20"/>
          <w:szCs w:val="20"/>
          <w:color w:val="auto"/>
        </w:rPr>
      </w:pPr>
    </w:p>
    <w:p>
      <w:pPr>
        <w:ind w:left="3040"/>
        <w:spacing w:after="0"/>
        <w:tabs>
          <w:tab w:leader="none" w:pos="4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Rajeev Shah</w:t>
      </w:r>
    </w:p>
    <w:p>
      <w:pPr>
        <w:spacing w:after="0" w:line="152"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Rajeev Shah</w:t>
      </w:r>
    </w:p>
    <w:p>
      <w:pPr>
        <w:spacing w:after="0" w:line="44"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Name/Title: Rajeev Shah</w:t>
      </w:r>
    </w:p>
    <w:p>
      <w:pPr>
        <w:spacing w:after="0" w:line="44"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RA Capital Healthcare Fund,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Peter Kolchinsky</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RA Capital Healthcare Fund GP, LLC, its</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General Partner, By Peter Kolchinsky, Manager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08" w:lineRule="exact"/>
        <w:rPr>
          <w:sz w:val="20"/>
          <w:szCs w:val="20"/>
          <w:color w:val="auto"/>
        </w:rPr>
      </w:pPr>
    </w:p>
    <w:p>
      <w:pPr>
        <w:jc w:val="center"/>
        <w:ind w:right="806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99.1 Joint Filing Agreement</w:t>
      </w:r>
    </w:p>
    <w:p>
      <w:pPr>
        <w:sectPr>
          <w:pgSz w:w="11900" w:h="16838" w:orient="portrait"/>
          <w:cols w:equalWidth="0" w:num="1">
            <w:col w:w="11140"/>
          </w:cols>
          <w:pgMar w:left="360" w:top="396" w:right="39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2"/>
          <w:szCs w:val="22"/>
          <w:color w:val="auto"/>
        </w:rPr>
        <w:t>EXHIBIT 99.1</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JOINT FILING AGREEMENT</w:t>
      </w:r>
    </w:p>
    <w:p>
      <w:pPr>
        <w:spacing w:after="0" w:line="2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This Joint Filing Agreement, dated as of February 14, 2025, is by and among RA Capital Management, L.P., Peter Kolchinsky, Rajeev Shah, and RA Capital Healthcare Fund, L.P. (the foregoing are collectively referred to herein as the “Filers”).</w:t>
      </w:r>
    </w:p>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Each of the Filers may be required to file with the United States Securities and Exchange Commission a statement on Schedule 13G and/or 13D with respect to the Common Stock, $0.0001 par value per share of Tenaya Therapeutics, Inc. beneficially owned by them from time to time.</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Pursuant to and in accordance with Rule 13(d)(1)(k) promulgated under the Securities Exchange Act of 1934, as amended, the Filers hereby agree to file a single statement on Schedule 13G and/or 13D (and any amendments thereto) on behalf of each of such parties, and hereby further agree to file this Joint Filing Agreement as an exhibit to such statement, as required by such rule.</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This Joint Filing Agreement may be terminated by any of the Filers upon one week’s prior written notice or such lesser period of notice as the Filers may mutually agree.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Executed and delivered as of the date first above written.</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RA CAPITAL MANAGEMENT, L.P.</w:t>
      </w:r>
    </w:p>
    <w:p>
      <w:pPr>
        <w:spacing w:after="0" w:line="23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Peter Kolchinsky</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Name: Peter Kolchinsky</w:t>
      </w:r>
    </w:p>
    <w:p>
      <w:pPr>
        <w:ind w:left="66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PETER KOLCHINSKY</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Peter Kolchinsky</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RAJEEV SHAH</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Rajeev Shah</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RA CAPITAL HEALTHCARE FUND, L.P.</w:t>
      </w:r>
    </w:p>
    <w:p>
      <w:pPr>
        <w:spacing w:after="0" w:line="23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By:</w:t>
        <w:tab/>
        <w:t>RA Capital Healthcare Fund GP, LLC</w:t>
      </w:r>
    </w:p>
    <w:p>
      <w:pPr>
        <w:spacing w:after="0" w:line="1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Its:</w:t>
      </w:r>
      <w:r>
        <w:rPr>
          <w:sz w:val="20"/>
          <w:szCs w:val="20"/>
          <w:color w:val="auto"/>
        </w:rPr>
        <w:tab/>
      </w:r>
      <w:r>
        <w:rPr>
          <w:rFonts w:ascii="Times New Roman" w:cs="Times New Roman" w:eastAsia="Times New Roman" w:hAnsi="Times New Roman"/>
          <w:sz w:val="22"/>
          <w:szCs w:val="22"/>
          <w:color w:val="auto"/>
        </w:rPr>
        <w:t>General Partner</w:t>
      </w:r>
    </w:p>
    <w:p>
      <w:pPr>
        <w:spacing w:after="0" w:line="20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Peter Kolchinsky</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Name: Peter Kolchinsky</w:t>
      </w:r>
    </w:p>
    <w:p>
      <w:pPr>
        <w:ind w:left="660"/>
        <w:spacing w:after="0"/>
        <w:rPr>
          <w:sz w:val="20"/>
          <w:szCs w:val="20"/>
          <w:color w:val="auto"/>
        </w:rPr>
      </w:pPr>
      <w:r>
        <w:rPr>
          <w:rFonts w:ascii="Times New Roman" w:cs="Times New Roman" w:eastAsia="Times New Roman" w:hAnsi="Times New Roman"/>
          <w:sz w:val="22"/>
          <w:szCs w:val="22"/>
          <w:color w:val="auto"/>
        </w:rPr>
        <w:t>Title:  Manager</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2"/>
      <w:numFmt w:val="bullet"/>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1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2025-02-14T17:44:17Z</dcterms:created>
  <dcterms:modified xsi:type="dcterms:W3CDTF">2025-02-14T17:44:17Z</dcterms:modified>
</cp:coreProperties>
</file>