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22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04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Tingley Whittemore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TENAYA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171 OYSTER POINT BLVD., 5TH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Tenaya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TNYA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08/18/2025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05"/>
        <w:spacing w:after="0"/>
        <w:rPr>
          <w:sz w:val="20"/>
          <w:szCs w:val="20"/>
          <w:color w:val="auto"/>
        </w:rPr>
      </w:pPr>
      <w:r>
        <w:rPr>
          <w:rFonts w:ascii="Times New Roman" w:cs="Times New Roman" w:eastAsia="Times New Roman" w:hAnsi="Times New Roman"/>
          <w:sz w:val="17"/>
          <w:szCs w:val="17"/>
          <w:color w:val="0000FF"/>
        </w:rPr>
        <w:t>Chief Medical Officer</w:t>
      </w:r>
    </w:p>
    <w:p>
      <w:pPr>
        <w:spacing w:after="0" w:line="562" w:lineRule="exact"/>
        <w:rPr>
          <w:sz w:val="24"/>
          <w:szCs w:val="24"/>
          <w:color w:val="auto"/>
        </w:rPr>
      </w:pPr>
    </w:p>
    <w:p>
      <w:pPr>
        <w:sectPr>
          <w:pgSz w:w="11900" w:h="16838" w:orient="portrait"/>
          <w:cols w:equalWidth="0" w:num="3">
            <w:col w:w="3220" w:space="700"/>
            <w:col w:w="3095" w:space="720"/>
            <w:col w:w="3345"/>
          </w:cols>
          <w:pgMar w:left="460" w:top="219" w:right="359" w:bottom="1046"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30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420" w:type="dxa"/>
            <w:vAlign w:val="bottom"/>
          </w:tcPr>
          <w:p>
            <w:pPr>
              <w:spacing w:after="0"/>
              <w:rPr>
                <w:sz w:val="3"/>
                <w:szCs w:val="3"/>
                <w:color w:val="auto"/>
              </w:rPr>
            </w:pPr>
          </w:p>
        </w:tc>
        <w:tc>
          <w:tcPr>
            <w:tcW w:w="3340" w:type="dxa"/>
            <w:vAlign w:val="bottom"/>
            <w:gridSpan w:val="8"/>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6"/>
            <w:vMerge w:val="continue"/>
          </w:tcPr>
          <w:p>
            <w:pPr>
              <w:spacing w:after="0"/>
              <w:rPr>
                <w:sz w:val="9"/>
                <w:szCs w:val="9"/>
                <w:color w:val="auto"/>
              </w:rPr>
            </w:pPr>
          </w:p>
        </w:tc>
        <w:tc>
          <w:tcPr>
            <w:tcW w:w="420" w:type="dxa"/>
            <w:vAlign w:val="bottom"/>
          </w:tcPr>
          <w:p>
            <w:pPr>
              <w:spacing w:after="0"/>
              <w:rPr>
                <w:sz w:val="9"/>
                <w:szCs w:val="9"/>
                <w:color w:val="auto"/>
              </w:rPr>
            </w:pPr>
          </w:p>
        </w:tc>
        <w:tc>
          <w:tcPr>
            <w:tcW w:w="334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SOUTH SAN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94080</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4"/>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jc w:val="center"/>
              <w:ind w:left="52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vMerge w:val="restart"/>
          </w:tcPr>
          <w:p>
            <w:pPr>
              <w:ind w:left="120"/>
              <w:spacing w:after="0"/>
              <w:rPr>
                <w:sz w:val="20"/>
                <w:szCs w:val="20"/>
                <w:color w:val="auto"/>
              </w:rPr>
            </w:pPr>
            <w:r>
              <w:rPr>
                <w:rFonts w:ascii="Arial" w:cs="Arial" w:eastAsia="Arial" w:hAnsi="Arial"/>
                <w:sz w:val="12"/>
                <w:szCs w:val="12"/>
                <w:b w:val="1"/>
                <w:bCs w:val="1"/>
                <w:color w:val="auto"/>
                <w:w w:val="95"/>
              </w:rPr>
              <w:t>Price</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4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47"/>
              <w:spacing w:after="0"/>
              <w:rPr>
                <w:sz w:val="20"/>
                <w:szCs w:val="20"/>
                <w:color w:val="auto"/>
              </w:rPr>
            </w:pPr>
            <w:r>
              <w:rPr>
                <w:rFonts w:ascii="Times New Roman" w:cs="Times New Roman" w:eastAsia="Times New Roman" w:hAnsi="Times New Roman"/>
                <w:sz w:val="17"/>
                <w:szCs w:val="17"/>
                <w:color w:val="0000FF"/>
              </w:rPr>
              <w:t>08/18/2025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1,608</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1.253</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176,248</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47"/>
              <w:spacing w:after="0"/>
              <w:rPr>
                <w:sz w:val="20"/>
                <w:szCs w:val="20"/>
                <w:color w:val="auto"/>
              </w:rPr>
            </w:pPr>
            <w:r>
              <w:rPr>
                <w:rFonts w:ascii="Times New Roman" w:cs="Times New Roman" w:eastAsia="Times New Roman" w:hAnsi="Times New Roman"/>
                <w:sz w:val="17"/>
                <w:szCs w:val="17"/>
                <w:color w:val="0000FF"/>
              </w:rPr>
              <w:t>08/18/2025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(4)</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1,608</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1.253</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174,640</w:t>
            </w:r>
            <w:r>
              <w:rPr>
                <w:rFonts w:ascii="Times New Roman" w:cs="Times New Roman" w:eastAsia="Times New Roman" w:hAnsi="Times New Roman"/>
                <w:sz w:val="22"/>
                <w:szCs w:val="22"/>
                <w:color w:val="008000"/>
                <w:vertAlign w:val="superscript"/>
              </w:rPr>
              <w:t>(5)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47"/>
              <w:spacing w:after="0"/>
              <w:rPr>
                <w:sz w:val="20"/>
                <w:szCs w:val="20"/>
                <w:color w:val="auto"/>
              </w:rPr>
            </w:pPr>
            <w:r>
              <w:rPr>
                <w:rFonts w:ascii="Times New Roman" w:cs="Times New Roman" w:eastAsia="Times New Roman" w:hAnsi="Times New Roman"/>
                <w:sz w:val="17"/>
                <w:szCs w:val="17"/>
                <w:color w:val="0000FF"/>
              </w:rPr>
              <w:t>08/18/2025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(6)</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1,837</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1.253</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172,803</w:t>
            </w:r>
            <w:r>
              <w:rPr>
                <w:rFonts w:ascii="Times New Roman" w:cs="Times New Roman" w:eastAsia="Times New Roman" w:hAnsi="Times New Roman"/>
                <w:sz w:val="22"/>
                <w:szCs w:val="22"/>
                <w:color w:val="008000"/>
                <w:vertAlign w:val="superscript"/>
              </w:rPr>
              <w:t>(7)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8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sold to cover tax withholding obligations in connection with the vesting of restricted stock units awarded on February 15, 2023.</w:t>
      </w:r>
    </w:p>
    <w:p>
      <w:pPr>
        <w:spacing w:after="0" w:line="5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sales price. The shares were sold in multiple transactions at prices ranging from $1.18 to $1.32. Reporting Person undertakes to provide Tenaya Therapeutics, Inc., any security holder of Tenaya Therapeutics, Inc.,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40" w:right="5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103,132 shares of Tenaya Therapeutics, Inc. common stock that will be issued to the Reporting Person upon vesting of restricted stock units and 6,000 shares of common stock acquired pursuant to the Tenaya Therapeutics, Inc. 2021 Employee Stock Purchase Plan on June 10, 2025.</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sold to cover tax withholding obligations in connection with the vesting of restricted stock units awarded on February 23, 2024.</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98,757 shares of Tenaya Therapeutics, Inc. common stock that will be issued to the Reporting Person upon vesting of restricted stock units.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sold to cover tax withholding obligations in connection with the vesting of restricted stock units awarded on January 24, 2025.</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93,757 shares of Tenaya Therapeutics, Inc. common stock that will be issued to the Reporting Person upon vesting of restricted stock units.</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Jennifer Drimmer</w:t>
            </w:r>
          </w:p>
        </w:tc>
        <w:tc>
          <w:tcPr>
            <w:tcW w:w="620" w:type="dxa"/>
            <w:vAlign w:val="bottom"/>
            <w:gridSpan w:val="2"/>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08/18/2025</w:t>
            </w:r>
          </w:p>
        </w:tc>
        <w:tc>
          <w:tcPr>
            <w:tcW w:w="0" w:type="dxa"/>
            <w:vAlign w:val="bottom"/>
          </w:tcPr>
          <w:p>
            <w:pPr>
              <w:spacing w:after="0"/>
              <w:rPr>
                <w:sz w:val="1"/>
                <w:szCs w:val="1"/>
                <w:color w:val="auto"/>
              </w:rPr>
            </w:pPr>
          </w:p>
        </w:tc>
      </w:tr>
      <w:tr>
        <w:trPr>
          <w:trHeight w:val="87"/>
        </w:trPr>
        <w:tc>
          <w:tcPr>
            <w:tcW w:w="194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Rokovich, Attorney-in-Fact</w:t>
            </w:r>
          </w:p>
        </w:tc>
        <w:tc>
          <w:tcPr>
            <w:tcW w:w="1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940" w:type="dxa"/>
            <w:vAlign w:val="bottom"/>
            <w:tcBorders>
              <w:bottom w:val="single" w:sz="8" w:color="auto"/>
            </w:tcBorders>
            <w:gridSpan w:val="2"/>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04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68494" TargetMode="External"/><Relationship Id="rId14" Type="http://schemas.openxmlformats.org/officeDocument/2006/relationships/hyperlink" Target="http://www.sec.gov/cgi-bin/browse-edgar?action=getcompany&amp;CIK=00018588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2025-08-18T20:03:24Z</dcterms:created>
  <dcterms:modified xsi:type="dcterms:W3CDTF">2025-08-18T20:03:24Z</dcterms:modified>
</cp:coreProperties>
</file>