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Tingley Whittemore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TENAYA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BLVD., 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Tenaya Therapeutics, Inc.</w:t>
              </w:r>
            </w:hyperlink>
            <w:r>
              <w:rPr/>
              <w:t xml:space="preserve"> [ </w:t>
            </w:r>
            <w:r>
              <w:rPr>
                <w:rFonts w:ascii="Times;serif" w:hAnsi="Times;serif"/>
                <w:color w:val="0000FF"/>
                <w:sz w:val="24"/>
                <w:shd w:fill="FFFFFF" w:val="clear"/>
              </w:rPr>
              <w:t>TNYA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881"/>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0.7098</w:t>
            </w:r>
            <w:r>
              <w:rPr>
                <w:rFonts w:ascii="Times;serif" w:hAnsi="Times;serif"/>
                <w:color w:val="008000"/>
                <w:position w:val="7"/>
                <w:sz w:val="16"/>
                <w:sz w:val="20"/>
                <w:shd w:fill="FFFFFF" w:val="clear"/>
              </w:rPr>
              <w:t>(2)</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219,860</w:t>
            </w:r>
            <w:r>
              <w:rPr>
                <w:rFonts w:ascii="Times;serif" w:hAnsi="Times;serif"/>
                <w:color w:val="008000"/>
                <w:position w:val="7"/>
                <w:sz w:val="16"/>
                <w:sz w:val="20"/>
                <w:shd w:fill="FFFFFF" w:val="clear"/>
              </w:rPr>
              <w:t>(3)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0.7098</w:t>
            </w:r>
            <w:r>
              <w:rPr>
                <w:rFonts w:ascii="Times;serif" w:hAnsi="Times;serif"/>
                <w:color w:val="008000"/>
                <w:position w:val="7"/>
                <w:sz w:val="16"/>
                <w:sz w:val="20"/>
                <w:shd w:fill="FFFFFF" w:val="clear"/>
              </w:rPr>
              <w:t>(2)</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218,223</w:t>
            </w:r>
            <w:r>
              <w:rPr>
                <w:rFonts w:ascii="Times;serif" w:hAnsi="Times;serif"/>
                <w:color w:val="008000"/>
                <w:position w:val="7"/>
                <w:sz w:val="16"/>
                <w:sz w:val="20"/>
                <w:shd w:fill="FFFFFF" w:val="clear"/>
              </w:rPr>
              <w:t>(5)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(6)</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0.7098</w:t>
            </w:r>
            <w:r>
              <w:rPr>
                <w:rFonts w:ascii="Times;serif" w:hAnsi="Times;serif"/>
                <w:color w:val="008000"/>
                <w:position w:val="7"/>
                <w:sz w:val="16"/>
                <w:sz w:val="20"/>
                <w:shd w:fill="FFFFFF" w:val="clear"/>
              </w:rPr>
              <w:t>(2)</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216,352</w:t>
            </w:r>
            <w:r>
              <w:rPr>
                <w:rFonts w:ascii="Times;serif" w:hAnsi="Times;serif"/>
                <w:color w:val="008000"/>
                <w:position w:val="7"/>
                <w:sz w:val="16"/>
                <w:sz w:val="20"/>
                <w:shd w:fill="FFFFFF" w:val="clear"/>
              </w:rPr>
              <w:t>(7)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(8)</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2,279</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0.7098</w:t>
            </w:r>
            <w:r>
              <w:rPr>
                <w:rFonts w:ascii="Times;serif" w:hAnsi="Times;serif"/>
                <w:color w:val="008000"/>
                <w:position w:val="7"/>
                <w:sz w:val="16"/>
                <w:sz w:val="20"/>
                <w:shd w:fill="FFFFFF" w:val="clear"/>
              </w:rPr>
              <w:t>(2)</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214,073</w:t>
            </w:r>
            <w:r>
              <w:rPr>
                <w:rFonts w:ascii="Times;serif" w:hAnsi="Times;serif"/>
                <w:color w:val="008000"/>
                <w:position w:val="7"/>
                <w:sz w:val="16"/>
                <w:sz w:val="20"/>
                <w:shd w:fill="FFFFFF" w:val="clear"/>
              </w:rPr>
              <w:t>(9)</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to cover tax withholding obligations in connection with the vesting of restricted stock units awarded on February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sales price. The shares were sold in multiple transactions at prices ranging from $.6820 to $.7253.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108,544 shares of Tenaya Therapeutics, Inc. common stock that will be issued to the Reporting Person upon vesting of restricted stock units and 6,000 shares of common stock acquired pursuant to the Tenaya Therapeutics, Inc. 2021 Employee Stock Purchase Plan on June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sold to cover tax withholding obligations in connection with the vesting of restricted stock units awarded on February 23,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104,169 shares of Tenaya Therapeutics, Inc. common stock that will be issued to the Reporting Person upon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sold to cover tax withholding obligations in connection with the vesting of restricted stock units awarded on January 24,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99,169 shares of Tenaya Therapeutics, Inc. common stock that will be issued to the Reporting Person upon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sold to cover tax withholding obligations in connection with the vesting of restricted stock units awarded on February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Includes 93,076 shares of Tenaya Therapeutics, Inc. common stock that will be issued to the Reporting Person upon vesting of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Drimmer Rokovich,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8494" TargetMode="External"/><Relationship Id="rId5" Type="http://schemas.openxmlformats.org/officeDocument/2006/relationships/hyperlink" Target="http://www.sec.gov/cgi-bin/browse-edgar?action=getcompany&amp;CIK=00018588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871</Words>
  <Characters>4768</Characters>
  <CharactersWithSpaces>5539</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