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0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2633980</wp:posOffset>
            </wp:positionH>
            <wp:positionV relativeFrom="page">
              <wp:posOffset>157480</wp:posOffset>
            </wp:positionV>
            <wp:extent cx="2280285" cy="822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80285" cy="82296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7"/>
          <w:szCs w:val="17"/>
          <w:color w:val="auto"/>
        </w:rPr>
        <w:t>March 27, 2025</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20549-3720</w:t>
      </w:r>
    </w:p>
    <w:p>
      <w:pPr>
        <w:spacing w:after="0" w:line="234" w:lineRule="exact"/>
        <w:rPr>
          <w:sz w:val="24"/>
          <w:szCs w:val="24"/>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Joshua Gorsky</w:t>
      </w:r>
    </w:p>
    <w:p>
      <w:pPr>
        <w:spacing w:after="0" w:line="248" w:lineRule="exact"/>
        <w:rPr>
          <w:sz w:val="24"/>
          <w:szCs w:val="24"/>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b w:val="1"/>
          <w:bCs w:val="1"/>
          <w:color w:val="auto"/>
        </w:rPr>
        <w:t>Tenaya Therapeutics, Inc.</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Registration Statement on Form S-3</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Filed March 21, 2025</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 No. 333-286005</w:t>
      </w:r>
    </w:p>
    <w:p>
      <w:pPr>
        <w:sectPr>
          <w:pgSz w:w="11900" w:h="16838" w:orient="portrait"/>
          <w:cols w:equalWidth="0" w:num="1">
            <w:col w:w="11000"/>
          </w:cols>
          <w:pgMar w:left="440" w:top="1440" w:right="459" w:bottom="1440" w:gutter="0" w:footer="0" w:header="0"/>
        </w:sectPr>
      </w:pPr>
    </w:p>
    <w:p>
      <w:pPr>
        <w:spacing w:after="0" w:line="203" w:lineRule="exact"/>
        <w:rPr>
          <w:sz w:val="24"/>
          <w:szCs w:val="24"/>
          <w:color w:val="auto"/>
        </w:rPr>
      </w:pPr>
    </w:p>
    <w:p>
      <w:pPr>
        <w:jc w:val="both"/>
        <w:ind w:left="1420" w:hanging="440"/>
        <w:spacing w:after="0" w:line="317" w:lineRule="auto"/>
        <w:rPr>
          <w:sz w:val="20"/>
          <w:szCs w:val="20"/>
          <w:color w:val="auto"/>
        </w:rPr>
      </w:pPr>
      <w:r>
        <w:rPr>
          <w:rFonts w:ascii="Times New Roman" w:cs="Times New Roman" w:eastAsia="Times New Roman" w:hAnsi="Times New Roman"/>
          <w:sz w:val="16"/>
          <w:szCs w:val="16"/>
          <w:b w:val="1"/>
          <w:bCs w:val="1"/>
          <w:color w:val="auto"/>
        </w:rPr>
        <w:t>Acceleration Request Requested Date:  Requested Time: </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3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4:00 P.M. Eastern Time, or as soon thereafter as practicable</w:t>
      </w:r>
    </w:p>
    <w:p>
      <w:pPr>
        <w:spacing w:after="0" w:line="218" w:lineRule="exact"/>
        <w:rPr>
          <w:sz w:val="24"/>
          <w:szCs w:val="24"/>
          <w:color w:val="auto"/>
        </w:rPr>
      </w:pPr>
    </w:p>
    <w:p>
      <w:pPr>
        <w:sectPr>
          <w:pgSz w:w="11900" w:h="16838" w:orient="portrait"/>
          <w:cols w:equalWidth="0" w:num="2">
            <w:col w:w="2780" w:space="100"/>
            <w:col w:w="8120"/>
          </w:cols>
          <w:pgMar w:left="440" w:top="1440" w:right="4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4"/>
          <w:szCs w:val="24"/>
          <w:color w:val="auto"/>
        </w:rPr>
      </w:pPr>
    </w:p>
    <w:p>
      <w:pPr>
        <w:jc w:val="both"/>
        <w:ind w:firstLine="440"/>
        <w:spacing w:after="0" w:line="259"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Tenaya Therapeutics,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requests that the above-referenced Registration Statement on Form S-3 (File No. 333-286005)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be declared effective at the “Requested Date” and “Requested Time” set forth above, or at such later time as the Company or its counsel may orally request via telephone call to the staff of the Division of Corporation Finance of the Securities and Exchange Commission. Once the Registration Statement has been declared effective, please orally confirm that event with our counsel, Wilson Sonsini Goodrich &amp; Rosati, P.C., by calling Jennifer Knapp at (650) 849-3041.</w:t>
      </w:r>
    </w:p>
    <w:p>
      <w:pPr>
        <w:spacing w:after="0" w:line="183"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Please direct any questions or comments regarding this acceleration request to Jennifer Knapp at (650) 849-3041.</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1000"/>
          </w:cols>
          <w:pgMar w:left="440" w:top="1440" w:right="45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March 27, 2025</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44" w:right="1120" w:hanging="444"/>
        <w:spacing w:after="0" w:line="289" w:lineRule="auto"/>
        <w:tabs>
          <w:tab w:leader="none" w:pos="43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Jennifer Drimmer Rokovich, J.D., Tenaya Therapeutics, Inc. Jennifer Knapp, Wilson Sonsini Goodrich &amp; Rosati, P.C. Emily A. Coskey, Wilson Sonsini Goodrich &amp; Rosati, P.C.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TENAYA THERAPEUTICS, INC.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946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Faraz Ali, M.B.A.</w:t>
      </w:r>
    </w:p>
    <w:p>
      <w:pPr>
        <w:spacing w:after="0" w:line="23" w:lineRule="exact"/>
        <w:rPr>
          <w:sz w:val="20"/>
          <w:szCs w:val="20"/>
          <w:color w:val="auto"/>
        </w:rPr>
      </w:pPr>
    </w:p>
    <w:p>
      <w:pPr>
        <w:jc w:val="center"/>
        <w:ind w:right="1719"/>
        <w:spacing w:after="0"/>
        <w:rPr>
          <w:sz w:val="20"/>
          <w:szCs w:val="20"/>
          <w:color w:val="auto"/>
        </w:rPr>
      </w:pPr>
      <w:r>
        <w:rPr>
          <w:rFonts w:ascii="Times New Roman" w:cs="Times New Roman" w:eastAsia="Times New Roman" w:hAnsi="Times New Roman"/>
          <w:sz w:val="17"/>
          <w:szCs w:val="17"/>
          <w:i w:val="1"/>
          <w:iCs w:val="1"/>
          <w:color w:val="auto"/>
        </w:rPr>
        <w:t>Chief Executive Officer</w:t>
      </w:r>
    </w:p>
    <w:sectPr>
      <w:pgSz w:w="11900" w:h="16838" w:orient="portrait"/>
      <w:cols w:equalWidth="0" w:num="2">
        <w:col w:w="5904" w:space="720"/>
        <w:col w:w="3399"/>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2025-04-28T23:15:39Z</dcterms:created>
  <dcterms:modified xsi:type="dcterms:W3CDTF">2025-04-28T23:15:39Z</dcterms:modified>
</cp:coreProperties>
</file>