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9561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Tingley Whittemore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02/15/2023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59"/>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537"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p>
      <w:pPr>
        <w:spacing w:after="0" w:line="1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35,000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35,000</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45,000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80,000</w:t>
            </w:r>
            <w:r>
              <w:rPr>
                <w:rFonts w:ascii="Times New Roman" w:cs="Times New Roman" w:eastAsia="Times New Roman" w:hAnsi="Times New Roman"/>
                <w:sz w:val="21"/>
                <w:szCs w:val="21"/>
                <w:color w:val="008000"/>
                <w:vertAlign w:val="superscript"/>
              </w:rPr>
              <w:t>(5)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02/15/2023</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03/15/2023</w:t>
            </w:r>
            <w:r>
              <w:rPr>
                <w:rFonts w:ascii="Times New Roman" w:cs="Times New Roman" w:eastAsia="Times New Roman" w:hAnsi="Times New Roman"/>
                <w:sz w:val="21"/>
                <w:szCs w:val="21"/>
                <w:color w:val="008000"/>
                <w:vertAlign w:val="superscript"/>
              </w:rPr>
              <w:t>(6)</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02/14/2033</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205,000</w:t>
            </w: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the six month anniversary of the Transaction Date, and 1/8th of the total number of shares subject to the restricted stock unit award every six months thereafter until fully vested.</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each of August 15, 2023, February 15, 2024, August 15, 2024 and February 15, 2025.</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2023-02-17T17:51:43Z</dcterms:created>
  <dcterms:modified xsi:type="dcterms:W3CDTF">2023-02-17T17:51:43Z</dcterms:modified>
</cp:coreProperties>
</file>