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35"/>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1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493395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TNYA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7" w:lineRule="exact"/>
        <w:rPr>
          <w:sz w:val="20"/>
          <w:szCs w:val="20"/>
          <w:color w:val="auto"/>
        </w:rPr>
      </w:pPr>
    </w:p>
    <w:p>
      <w:pPr>
        <w:ind w:right="20" w:firstLine="8"/>
        <w:spacing w:after="0" w:line="282" w:lineRule="auto"/>
        <w:tabs>
          <w:tab w:leader="none" w:pos="28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previously disclosed Form 8-K filed by Tenaya Therapeutics, Inc. (the “Company”) with the Securities and Exchange Commission on June 25, 2024, Jin-Long Chen submitted his resignation as a director of the Board of Directors (the “Board”) of the Company.</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September 12, 2024, in order to more evenly distribute membership of the Board among the Board’s three classes of directors, Karah Parschauer tendered her resignation as a Class I director, effective immediately upon the effectiveness of her appointment to the Board as a Class II director, and has been reappointed by the Board as a Class II director (the “Reclassification”).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Ms. Parschauer continues to serve on the Audit Committee of the Board. There are no changes or impacts to any of Ms. Parschauer’s compensation arrangements as a result of her Reclassification from a Class I director to a Class II director. Following Ms. Parschauer’s Reclassification described above, the Board shall consist of three Class I directors, three Class II directors and three Class III directors, and the size of the Board has been reduced to provide for a total of nine directors authorized to serve on the Board.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and Ms. Parschauer did not enter into any new plan, contract, arrangement or compensatory plan in connection with her Reclassification, and there is no arrangement or understanding between her and any other person pursuant to which she was appointed to serve as a Class II director. Ms. Parschauer’s Reclassification was effected solely to more evenly distribute Board membership among the Board’s three classes of directors, and, for all other purposes, her service on the Board is deemed to have continued uninterrupted without any break in service. Ms. Parschauer is not a party to any transaction required to be disclosed pursuant to Item 404(a) of Regulation S-K.</w:t>
      </w:r>
    </w:p>
    <w:p>
      <w:pPr>
        <w:spacing w:after="0" w:line="183" w:lineRule="exact"/>
        <w:rPr>
          <w:sz w:val="20"/>
          <w:szCs w:val="20"/>
          <w:color w:val="auto"/>
        </w:rPr>
      </w:pPr>
    </w:p>
    <w:p>
      <w:pPr>
        <w:ind w:right="220" w:firstLine="8"/>
        <w:spacing w:after="0" w:line="266" w:lineRule="auto"/>
        <w:tabs>
          <w:tab w:leader="none" w:pos="24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September 12, 2024, the Board adopted the Tenaya Therapeutics, Inc. 2024 Inducement Equity Incentive Plan (the “Inducement Plan”) and, subject to the adjustment provisions of the Inducement Plan, reserved 1,200,000 shares of the Company’s common stock for issuance pursuant to equity awards granted under the Inducement Plan.</w:t>
      </w:r>
    </w:p>
    <w:p>
      <w:pPr>
        <w:spacing w:after="0" w:line="17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Inducement Plan was adopted without stockholder approval pursuant to the applicable The Nasdaq Stock Market LLC’s (“Nasdaq”) Listing Rules. The Inducement Plan provides for the grant of equity-based awards, including nonstatutory stock options, stock appreciation rights, restricted stock, restricted stock units, and performance awards, and its terms are substantially similar to the Tenaya Therapeutics, Inc. 2021 Equity Incentive Plan, including with respect to treatment of equity awards in the event of a “merger” or “change in control” as defined under the Inducement Plan, but with such other terms and conditions intended to comply with the Nasdaq inducement award exception or to comply with the Nasdaq acquisition and merger exception.</w:t>
      </w:r>
    </w:p>
    <w:p>
      <w:pPr>
        <w:spacing w:after="0" w:line="1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accordance with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the Nasdaq Listing Rules, in connection with a merger or acquisition.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copy of the Inducement Plan and related form agreements under the Inducement Plan are attached as Exhibit 10.1 hereto and incorporated by reference herein. The above description of the Inducement Plan does not purport to be complete and is qualified in its entirety by reference to such exhibit.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rPr>
              <w:t>Exhibit</w:t>
            </w:r>
          </w:p>
        </w:tc>
        <w:tc>
          <w:tcPr>
            <w:tcW w:w="10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w w:val="96"/>
              </w:rPr>
              <w:t>No.</w:t>
            </w:r>
          </w:p>
        </w:tc>
        <w:tc>
          <w:tcPr>
            <w:tcW w:w="10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Tenaya Therapeutics, Inc. 2024 Inducement Equity Incentive Plan and related forms of stock option and restricted stock unit agreements</w:t>
            </w:r>
          </w:p>
        </w:tc>
        <w:tc>
          <w:tcPr>
            <w:tcW w:w="0" w:type="dxa"/>
            <w:vAlign w:val="bottom"/>
          </w:tcPr>
          <w:p>
            <w:pPr>
              <w:spacing w:after="0"/>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9"/>
        </w:trPr>
        <w:tc>
          <w:tcPr>
            <w:tcW w:w="114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43" w:lineRule="exact"/>
        <w:rPr>
          <w:sz w:val="20"/>
          <w:szCs w:val="20"/>
          <w:color w:val="auto"/>
        </w:rPr>
      </w:pPr>
    </w:p>
    <w:p>
      <w:pPr>
        <w:ind w:left="382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26035</wp:posOffset>
            </wp:positionV>
            <wp:extent cx="4157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10" w:lineRule="exact"/>
        <w:rPr>
          <w:sz w:val="20"/>
          <w:szCs w:val="20"/>
          <w:color w:val="auto"/>
        </w:rPr>
      </w:pPr>
    </w:p>
    <w:p>
      <w:pPr>
        <w:ind w:right="60" w:firstLine="757"/>
        <w:spacing w:after="0" w:line="244" w:lineRule="auto"/>
        <w:tabs>
          <w:tab w:leader="none" w:pos="1018" w:val="left"/>
        </w:tabs>
        <w:numPr>
          <w:ilvl w:val="0"/>
          <w:numId w:val="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purpose of this Plan is to attract and retain the best available personnel for positions of substantial responsibility by providing an inducement material to individuals entering into employment with the Company or any Parent or Subsidiary of the Company.</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The Plan permits the grant of Nonstatutory Stock Options, Restricted Stock, Restricted Stock Units, Stock Appreciation Rights, Performance Awards. Each Award under the Plan is intended to qualify as an employment inducement award under NASDAQ Listing Rule 5635(c)(4), the official regulations and other official interpretive material and guidance issued under such rule (together, the “Inducement Listing Rule”).</w:t>
      </w:r>
    </w:p>
    <w:p>
      <w:pPr>
        <w:spacing w:after="0" w:line="180" w:lineRule="exact"/>
        <w:rPr>
          <w:sz w:val="20"/>
          <w:szCs w:val="20"/>
          <w:color w:val="auto"/>
        </w:rPr>
      </w:pPr>
    </w:p>
    <w:p>
      <w:pPr>
        <w:ind w:left="1020" w:hanging="263"/>
        <w:spacing w:after="0"/>
        <w:tabs>
          <w:tab w:leader="none" w:pos="1020" w:val="left"/>
        </w:tabs>
        <w:numPr>
          <w:ilvl w:val="0"/>
          <w:numId w:val="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or Performance Awards.</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206" w:lineRule="exact"/>
        <w:rPr>
          <w:sz w:val="20"/>
          <w:szCs w:val="20"/>
          <w:color w:val="auto"/>
        </w:rPr>
      </w:pPr>
    </w:p>
    <w:p>
      <w:pPr>
        <w:jc w:val="both"/>
        <w:ind w:firstLine="2254"/>
        <w:spacing w:after="0" w:line="238" w:lineRule="auto"/>
        <w:tabs>
          <w:tab w:leader="none" w:pos="2546" w:val="left"/>
        </w:tabs>
        <w:numPr>
          <w:ilvl w:val="0"/>
          <w:numId w:val="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w:t>
      </w:r>
    </w:p>
    <w:p>
      <w:pPr>
        <w:spacing w:after="0" w:line="200" w:lineRule="exact"/>
        <w:rPr>
          <w:sz w:val="20"/>
          <w:szCs w:val="20"/>
          <w:color w:val="auto"/>
        </w:rPr>
      </w:pPr>
    </w:p>
    <w:p>
      <w:pPr>
        <w:spacing w:after="0" w:line="2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FILENAME  \* MERGEFORMAT Tenaya - Form RSU Agreement 2024 Inducement Plan 4891-8165-4486 v.2.docx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9" w:lineRule="exact"/>
        <w:rPr>
          <w:sz w:val="20"/>
          <w:szCs w:val="20"/>
          <w:color w:val="auto"/>
        </w:rPr>
      </w:pPr>
    </w:p>
    <w:p>
      <w:pPr>
        <w:jc w:val="both"/>
        <w:ind w:firstLine="2254"/>
        <w:spacing w:after="0" w:line="236" w:lineRule="auto"/>
        <w:tabs>
          <w:tab w:leader="none" w:pos="2546" w:val="left"/>
        </w:tabs>
        <w:numPr>
          <w:ilvl w:val="0"/>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1" w:lineRule="exact"/>
        <w:rPr>
          <w:rFonts w:ascii="Times New Roman" w:cs="Times New Roman" w:eastAsia="Times New Roman" w:hAnsi="Times New Roman"/>
          <w:sz w:val="22"/>
          <w:szCs w:val="22"/>
          <w:u w:val="single" w:color="auto"/>
          <w:color w:val="auto"/>
        </w:rPr>
      </w:pPr>
    </w:p>
    <w:p>
      <w:pPr>
        <w:jc w:val="both"/>
        <w:ind w:firstLine="2254"/>
        <w:spacing w:after="0" w:line="233" w:lineRule="auto"/>
        <w:tabs>
          <w:tab w:leader="none" w:pos="2546" w:val="left"/>
        </w:tabs>
        <w:numPr>
          <w:ilvl w:val="0"/>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Ownership of a Substantial Portion of the Company’s Assets</w:t>
      </w:r>
      <w:r>
        <w:rPr>
          <w:rFonts w:ascii="Times New Roman" w:cs="Times New Roman" w:eastAsia="Times New Roman" w:hAnsi="Times New Roman"/>
          <w:sz w:val="22"/>
          <w:szCs w:val="22"/>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0"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For purposes of this Section 2.6, persons will be considered to be acting as a group if they are owners of a corporation that enters into a merger, consolidation, purchase or acquisition of stock, or similar business transaction with the Company.</w:t>
      </w:r>
    </w:p>
    <w:p>
      <w:pPr>
        <w:spacing w:after="0" w:line="36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5"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Code Section 409A.</w:t>
      </w:r>
    </w:p>
    <w:p>
      <w:pPr>
        <w:spacing w:after="0" w:line="158"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2.7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 hereof.</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of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Tenaya Therapeutics, Inc., a Delaware corporation, or any successor thereto.</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 However, for the avoidance of doubt, although a person who is an Employee also may be a Director, a person who already is serving as a Director prior to becoming an Employee will not be eligible to be granted an Award under the Plan unless permitted under the Inducement Listing Rule. The Company shall determine in good faith and in the exercise of its discretion whether an individual has become or has ceased to be an Employee and the effective date of such</w:t>
      </w:r>
    </w:p>
    <w:p>
      <w:pPr>
        <w:spacing w:after="0" w:line="37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Exchange Program</w:t>
      </w:r>
      <w:r>
        <w:rPr>
          <w:rFonts w:ascii="Times New Roman" w:cs="Times New Roman" w:eastAsia="Times New Roman" w:hAnsi="Times New Roman"/>
          <w:sz w:val="22"/>
          <w:szCs w:val="22"/>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Pursuant to the provisions of Section 4, the Administrator may not institute an Exchange Program.</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Common Stock determined as follows:</w:t>
      </w:r>
    </w:p>
    <w:p>
      <w:pPr>
        <w:spacing w:after="0" w:line="158" w:lineRule="exact"/>
        <w:rPr>
          <w:sz w:val="20"/>
          <w:szCs w:val="20"/>
          <w:color w:val="auto"/>
        </w:rPr>
      </w:pPr>
    </w:p>
    <w:p>
      <w:pPr>
        <w:jc w:val="both"/>
        <w:ind w:firstLine="2254"/>
        <w:spacing w:after="0" w:line="236" w:lineRule="auto"/>
        <w:tabs>
          <w:tab w:leader="none" w:pos="2546"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1" w:lineRule="exact"/>
        <w:rPr>
          <w:rFonts w:ascii="Times New Roman" w:cs="Times New Roman" w:eastAsia="Times New Roman" w:hAnsi="Times New Roman"/>
          <w:sz w:val="22"/>
          <w:szCs w:val="22"/>
          <w:u w:val="single" w:color="auto"/>
          <w:color w:val="auto"/>
        </w:rPr>
      </w:pPr>
    </w:p>
    <w:p>
      <w:pPr>
        <w:jc w:val="both"/>
        <w:ind w:firstLine="2254"/>
        <w:spacing w:after="0" w:line="255" w:lineRule="auto"/>
        <w:tabs>
          <w:tab w:leader="none" w:pos="2546" w:val="left"/>
        </w:tabs>
        <w:numPr>
          <w:ilvl w:val="0"/>
          <w:numId w:val="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 or</w:t>
      </w:r>
    </w:p>
    <w:p>
      <w:pPr>
        <w:spacing w:after="0" w:line="161" w:lineRule="exact"/>
        <w:rPr>
          <w:rFonts w:ascii="Times New Roman" w:cs="Times New Roman" w:eastAsia="Times New Roman" w:hAnsi="Times New Roman"/>
          <w:sz w:val="21"/>
          <w:szCs w:val="21"/>
          <w:u w:val="single" w:color="auto"/>
          <w:color w:val="auto"/>
        </w:rPr>
      </w:pPr>
    </w:p>
    <w:p>
      <w:pPr>
        <w:ind w:right="20" w:firstLine="2254"/>
        <w:spacing w:after="0" w:line="258" w:lineRule="auto"/>
        <w:tabs>
          <w:tab w:leader="none" w:pos="2546"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fiscal year of the Company.</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means an Option that by its terms qualifies and is otherwise intended to qualify as an incentive stock option within the meaning of Code Section 422 and the regulations promulgated thereunder.</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3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85" w:lineRule="exact"/>
        <w:rPr>
          <w:sz w:val="20"/>
          <w:szCs w:val="20"/>
          <w:color w:val="auto"/>
        </w:rPr>
      </w:pPr>
    </w:p>
    <w:p>
      <w:pPr>
        <w:ind w:right="56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58" w:lineRule="exact"/>
        <w:rPr>
          <w:sz w:val="20"/>
          <w:szCs w:val="20"/>
          <w:color w:val="auto"/>
        </w:rPr>
      </w:pPr>
    </w:p>
    <w:p>
      <w:pPr>
        <w:ind w:right="2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 stock option granted pursuant to the Plan. All Options granted under the Plan will be Nonstatutory Stock Options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the holder of an outstanding Award.</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2.25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Performance Period as defined in Section 10.1.</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2.27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this 2024 Inducement Equity Incentive Plan.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means Shares issued pursuant to an Award of Restricted Stock under Section 8 of the Plan, or issued pursuant to the early exercise of an Option.</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2.30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Each Restricted Stock Unit represents an unfunded and unsecured obligation of the Company.</w:t>
      </w:r>
    </w:p>
    <w:p>
      <w:pPr>
        <w:spacing w:after="0" w:line="139" w:lineRule="exact"/>
        <w:rPr>
          <w:sz w:val="20"/>
          <w:szCs w:val="20"/>
          <w:color w:val="auto"/>
        </w:rPr>
      </w:pPr>
    </w:p>
    <w:p>
      <w:pPr>
        <w:jc w:val="both"/>
        <w:ind w:firstLine="1497"/>
        <w:spacing w:after="0" w:line="287" w:lineRule="exact"/>
        <w:rPr>
          <w:sz w:val="20"/>
          <w:szCs w:val="20"/>
          <w:color w:val="auto"/>
        </w:rPr>
      </w:pPr>
      <w:r>
        <w:rPr>
          <w:rFonts w:ascii="Times New Roman" w:cs="Times New Roman" w:eastAsia="Times New Roman" w:hAnsi="Times New Roman"/>
          <w:sz w:val="22"/>
          <w:szCs w:val="22"/>
          <w:u w:val="single" w:color="auto"/>
          <w:color w:val="auto"/>
        </w:rPr>
        <w:t>2.31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Rule 16b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means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16b</w:t>
      </w:r>
      <w:r>
        <w:rPr>
          <w:rFonts w:ascii="Times New Roman" w:cs="Times New Roman" w:eastAsia="Times New Roman" w:hAnsi="Times New Roman"/>
          <w:sz w:val="22"/>
          <w:szCs w:val="22"/>
          <w:color w:val="auto"/>
        </w:rPr>
        <w:t>” means Section 16(b) of the Exchange Act.</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2.35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means an Employee, Director or Consultant.</w:t>
      </w:r>
    </w:p>
    <w:p>
      <w:pPr>
        <w:spacing w:after="0" w:line="39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the Common Stock, as adjusted in accordance with Section 14 of the Plan.</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 Appreciation Right</w:t>
      </w:r>
      <w:r>
        <w:rPr>
          <w:rFonts w:ascii="Times New Roman" w:cs="Times New Roman" w:eastAsia="Times New Roman" w:hAnsi="Times New Roman"/>
          <w:sz w:val="22"/>
          <w:szCs w:val="22"/>
          <w:color w:val="auto"/>
        </w:rPr>
        <w:t>” means an Award, granted alone or in connection with an Option, that pursuant to Section 7 is designated as a Stock Appreciation Right.</w:t>
      </w:r>
    </w:p>
    <w:p>
      <w:pPr>
        <w:spacing w:after="0" w:line="158" w:lineRule="exact"/>
        <w:rPr>
          <w:sz w:val="20"/>
          <w:szCs w:val="20"/>
          <w:color w:val="auto"/>
        </w:rPr>
      </w:pPr>
    </w:p>
    <w:p>
      <w:pPr>
        <w:ind w:left="1500"/>
        <w:spacing w:after="0"/>
        <w:tabs>
          <w:tab w:leader="none" w:pos="9140" w:val="left"/>
        </w:tabs>
        <w:rPr>
          <w:sz w:val="20"/>
          <w:szCs w:val="20"/>
          <w:color w:val="auto"/>
        </w:rPr>
      </w:pPr>
      <w:r>
        <w:rPr>
          <w:rFonts w:ascii="Times New Roman" w:cs="Times New Roman" w:eastAsia="Times New Roman" w:hAnsi="Times New Roman"/>
          <w:sz w:val="22"/>
          <w:szCs w:val="22"/>
          <w:u w:val="single" w:color="auto"/>
          <w:color w:val="auto"/>
        </w:rPr>
        <w:t>2.38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whether now or hereafter exist</w:t>
      </w:r>
      <w:r>
        <w:rPr>
          <w:sz w:val="20"/>
          <w:szCs w:val="20"/>
          <w:color w:val="auto"/>
        </w:rPr>
        <w:tab/>
      </w:r>
      <w:r>
        <w:rPr>
          <w:rFonts w:ascii="Times New Roman" w:cs="Times New Roman" w:eastAsia="Times New Roman" w:hAnsi="Times New Roman"/>
          <w:sz w:val="22"/>
          <w:szCs w:val="22"/>
          <w:color w:val="auto"/>
        </w:rPr>
        <w:t>ing, as defined in Code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424(f).</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2.39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2.40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3. Stock Subject to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3.1 Stock Subject to the Plan</w:t>
      </w:r>
      <w:r>
        <w:rPr>
          <w:rFonts w:ascii="Times New Roman" w:cs="Times New Roman" w:eastAsia="Times New Roman" w:hAnsi="Times New Roman"/>
          <w:sz w:val="22"/>
          <w:szCs w:val="22"/>
          <w:color w:val="auto"/>
        </w:rPr>
        <w:t>. Subject to adjustment upon changes in capitalization of the Company as provided in Section 14, the maximum aggregate number of Shares that may be subject to Awards and sold under the Plan will be equal to 1,200,000 Shares. In addition, Shares may become available for issuance under Section 3.2. The Shares may be authorized but unissued, or reacquired Common Stock.</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3.2 Lapsed Awards</w:t>
      </w:r>
      <w:r>
        <w:rPr>
          <w:rFonts w:ascii="Times New Roman" w:cs="Times New Roman" w:eastAsia="Times New Roman" w:hAnsi="Times New Roman"/>
          <w:sz w:val="22"/>
          <w:szCs w:val="22"/>
          <w:color w:val="auto"/>
        </w:rPr>
        <w:t>. If an Award expires or becomes unexercisable without having been exercised in full, or, with respect to Restricted Stock, Restricted Stock Units,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37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5"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3.3 Share Reserve</w:t>
      </w:r>
      <w:r>
        <w:rPr>
          <w:rFonts w:ascii="Times New Roman" w:cs="Times New Roman" w:eastAsia="Times New Roman" w:hAnsi="Times New Roman"/>
          <w:sz w:val="22"/>
          <w:szCs w:val="22"/>
          <w:color w:val="auto"/>
        </w:rPr>
        <w:t>. The Company, during the term of this Plan, will at all times reserve and keep available such number of Shares as will be sufficient to satisfy the requirements of the Plan.</w:t>
      </w:r>
    </w:p>
    <w:p>
      <w:pPr>
        <w:spacing w:after="0" w:line="158" w:lineRule="exact"/>
        <w:rPr>
          <w:sz w:val="20"/>
          <w:szCs w:val="20"/>
          <w:color w:val="auto"/>
        </w:rPr>
      </w:pPr>
    </w:p>
    <w:p>
      <w:pPr>
        <w:ind w:left="1500" w:right="7860" w:hanging="743"/>
        <w:spacing w:after="0" w:line="435" w:lineRule="auto"/>
        <w:tabs>
          <w:tab w:leader="none" w:pos="1021" w:val="left"/>
        </w:tabs>
        <w:numPr>
          <w:ilvl w:val="0"/>
          <w:numId w:val="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 Procedure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u w:val="single" w:color="auto"/>
          <w:color w:val="auto"/>
        </w:rPr>
        <w:t>4.1.1Multiple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58"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u w:val="single" w:color="auto"/>
          <w:color w:val="auto"/>
        </w:rPr>
        <w:t>4.1.2Rule 16b-3</w:t>
      </w:r>
      <w:r>
        <w:rPr>
          <w:rFonts w:ascii="Times New Roman" w:cs="Times New Roman" w:eastAsia="Times New Roman" w:hAnsi="Times New Roman"/>
          <w:sz w:val="22"/>
          <w:szCs w:val="22"/>
          <w:color w:val="auto"/>
        </w:rPr>
        <w:t>. To the extent desirable to qualify transactions hereunder as exempt under Rule 16b-3, the transactions contemplated hereunder will be structured to satisfy the requirements for exemption under Rule 16b-3.</w:t>
      </w:r>
    </w:p>
    <w:p>
      <w:pPr>
        <w:spacing w:after="0" w:line="158"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u w:val="single" w:color="auto"/>
          <w:color w:val="auto"/>
        </w:rPr>
        <w:t>4.1.3Other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comply with Applicable Laws. Until and unless determined otherwise by the Board, the Compensation Committee of the Board will have full authority to act as Administrator.</w:t>
      </w:r>
    </w:p>
    <w:p>
      <w:pPr>
        <w:spacing w:after="0" w:line="173" w:lineRule="exact"/>
        <w:rPr>
          <w:sz w:val="20"/>
          <w:szCs w:val="20"/>
          <w:color w:val="auto"/>
        </w:rPr>
      </w:pPr>
    </w:p>
    <w:p>
      <w:pPr>
        <w:jc w:val="both"/>
        <w:ind w:firstLine="2621"/>
        <w:spacing w:after="0" w:line="244" w:lineRule="auto"/>
        <w:rPr>
          <w:sz w:val="20"/>
          <w:szCs w:val="20"/>
          <w:color w:val="auto"/>
        </w:rPr>
      </w:pPr>
      <w:r>
        <w:rPr>
          <w:rFonts w:ascii="Times New Roman" w:cs="Times New Roman" w:eastAsia="Times New Roman" w:hAnsi="Times New Roman"/>
          <w:sz w:val="22"/>
          <w:szCs w:val="22"/>
          <w:u w:val="single" w:color="auto"/>
          <w:color w:val="auto"/>
        </w:rPr>
        <w:t>4.1.4Approval</w:t>
      </w:r>
      <w:r>
        <w:rPr>
          <w:rFonts w:ascii="Times New Roman" w:cs="Times New Roman" w:eastAsia="Times New Roman" w:hAnsi="Times New Roman"/>
          <w:sz w:val="22"/>
          <w:szCs w:val="22"/>
          <w:color w:val="auto"/>
        </w:rPr>
        <w:t>. Awards granted under the Plan must be approved by a majority of the Company’s “Independent Directors” (as defined under the NASDAQ Listing Rules) or the Compensation Committee of the Board, in each case acting as the Administrator.</w:t>
      </w:r>
    </w:p>
    <w:p>
      <w:pPr>
        <w:spacing w:after="0" w:line="17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u w:val="single" w:color="auto"/>
          <w:color w:val="auto"/>
        </w:rPr>
        <w:t>4.2 Powers of the Administrator</w:t>
      </w:r>
      <w:r>
        <w:rPr>
          <w:rFonts w:ascii="Times New Roman" w:cs="Times New Roman" w:eastAsia="Times New Roman" w:hAnsi="Times New Roman"/>
          <w:sz w:val="22"/>
          <w:szCs w:val="22"/>
          <w:color w:val="auto"/>
        </w:rPr>
        <w:t>. Subject to the provisions of the Plan, and in the case of a Committee, subject to the specific duties delegated by the Board to such Committee, the Administrator will have the authority, in its discretion:</w:t>
      </w:r>
    </w:p>
    <w:p>
      <w:pPr>
        <w:spacing w:after="0" w:line="200" w:lineRule="exact"/>
        <w:rPr>
          <w:sz w:val="20"/>
          <w:szCs w:val="20"/>
          <w:color w:val="auto"/>
        </w:rPr>
      </w:pPr>
    </w:p>
    <w:p>
      <w:pPr>
        <w:spacing w:after="0" w:line="226" w:lineRule="exact"/>
        <w:rPr>
          <w:sz w:val="20"/>
          <w:szCs w:val="20"/>
          <w:color w:val="auto"/>
        </w:rPr>
      </w:pPr>
    </w:p>
    <w:p>
      <w:pPr>
        <w:ind w:left="2560" w:hanging="306"/>
        <w:spacing w:after="0"/>
        <w:tabs>
          <w:tab w:leader="none" w:pos="2560" w:val="left"/>
        </w:tabs>
        <w:numPr>
          <w:ilvl w:val="0"/>
          <w:numId w:val="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determine the Fair Market Value;</w:t>
      </w:r>
    </w:p>
    <w:p>
      <w:pPr>
        <w:spacing w:after="0" w:line="206" w:lineRule="exact"/>
        <w:rPr>
          <w:rFonts w:ascii="Times New Roman" w:cs="Times New Roman" w:eastAsia="Times New Roman" w:hAnsi="Times New Roman"/>
          <w:sz w:val="22"/>
          <w:szCs w:val="22"/>
          <w:u w:val="single" w:color="auto"/>
          <w:color w:val="auto"/>
        </w:rPr>
      </w:pPr>
    </w:p>
    <w:p>
      <w:pPr>
        <w:ind w:firstLine="2254"/>
        <w:spacing w:after="0" w:line="258" w:lineRule="auto"/>
        <w:tabs>
          <w:tab w:leader="none" w:pos="2546" w:val="left"/>
        </w:tabs>
        <w:numPr>
          <w:ilvl w:val="0"/>
          <w:numId w:val="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select the individuals to whom Awards may be granted hereunder, subject to Section 5 (which Awards will be intended as a material inducement to the individual becoming an Employee);</w:t>
      </w:r>
    </w:p>
    <w:p>
      <w:pPr>
        <w:spacing w:after="0" w:line="158" w:lineRule="exact"/>
        <w:rPr>
          <w:rFonts w:ascii="Times New Roman" w:cs="Times New Roman" w:eastAsia="Times New Roman" w:hAnsi="Times New Roman"/>
          <w:sz w:val="22"/>
          <w:szCs w:val="22"/>
          <w:u w:val="single" w:color="auto"/>
          <w:color w:val="auto"/>
        </w:rPr>
      </w:pPr>
    </w:p>
    <w:p>
      <w:pPr>
        <w:ind w:left="2560" w:hanging="306"/>
        <w:spacing w:after="0"/>
        <w:tabs>
          <w:tab w:leader="none" w:pos="2560" w:val="left"/>
        </w:tabs>
        <w:numPr>
          <w:ilvl w:val="0"/>
          <w:numId w:val="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determine the number of Shares to be covered by each Award granted hereunder;</w:t>
      </w:r>
    </w:p>
    <w:p>
      <w:pPr>
        <w:spacing w:after="0" w:line="206" w:lineRule="exact"/>
        <w:rPr>
          <w:rFonts w:ascii="Times New Roman" w:cs="Times New Roman" w:eastAsia="Times New Roman" w:hAnsi="Times New Roman"/>
          <w:sz w:val="22"/>
          <w:szCs w:val="22"/>
          <w:u w:val="single" w:color="auto"/>
          <w:color w:val="auto"/>
        </w:rPr>
      </w:pPr>
    </w:p>
    <w:p>
      <w:pPr>
        <w:ind w:left="2560" w:hanging="306"/>
        <w:spacing w:after="0"/>
        <w:tabs>
          <w:tab w:leader="none" w:pos="2560" w:val="left"/>
        </w:tabs>
        <w:numPr>
          <w:ilvl w:val="0"/>
          <w:numId w:val="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approve forms of Award Agreements for use under the Plan;</w:t>
      </w:r>
    </w:p>
    <w:p>
      <w:pPr>
        <w:spacing w:after="0" w:line="206" w:lineRule="exact"/>
        <w:rPr>
          <w:rFonts w:ascii="Times New Roman" w:cs="Times New Roman" w:eastAsia="Times New Roman" w:hAnsi="Times New Roman"/>
          <w:sz w:val="22"/>
          <w:szCs w:val="22"/>
          <w:u w:val="single" w:color="auto"/>
          <w:color w:val="auto"/>
        </w:rPr>
      </w:pPr>
    </w:p>
    <w:p>
      <w:pPr>
        <w:jc w:val="both"/>
        <w:ind w:firstLine="2254"/>
        <w:spacing w:after="0" w:line="235" w:lineRule="auto"/>
        <w:tabs>
          <w:tab w:leader="none" w:pos="2546" w:val="left"/>
        </w:tabs>
        <w:numPr>
          <w:ilvl w:val="0"/>
          <w:numId w:val="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w:t>
      </w:r>
    </w:p>
    <w:p>
      <w:pPr>
        <w:spacing w:after="0" w:line="372" w:lineRule="exact"/>
        <w:rPr>
          <w:rFonts w:ascii="Times New Roman" w:cs="Times New Roman" w:eastAsia="Times New Roman" w:hAnsi="Times New Roman"/>
          <w:sz w:val="22"/>
          <w:szCs w:val="22"/>
          <w:u w:val="single" w:color="auto"/>
          <w:color w:val="auto"/>
        </w:rPr>
      </w:pPr>
    </w:p>
    <w:p>
      <w:pPr>
        <w:ind w:left="5900" w:hanging="132"/>
        <w:spacing w:after="0"/>
        <w:tabs>
          <w:tab w:leader="none" w:pos="59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maximum term and post-termination exercisability period of an Award), based in each case on such factors as the Administrator will determine;</w:t>
      </w:r>
    </w:p>
    <w:p>
      <w:pPr>
        <w:spacing w:after="0" w:line="158" w:lineRule="exact"/>
        <w:rPr>
          <w:sz w:val="20"/>
          <w:szCs w:val="20"/>
          <w:color w:val="auto"/>
        </w:rPr>
      </w:pPr>
    </w:p>
    <w:p>
      <w:pPr>
        <w:ind w:left="2560" w:hanging="306"/>
        <w:spacing w:after="0"/>
        <w:tabs>
          <w:tab w:leader="none" w:pos="2560" w:val="left"/>
        </w:tabs>
        <w:numPr>
          <w:ilvl w:val="0"/>
          <w:numId w:val="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06" w:lineRule="exact"/>
        <w:rPr>
          <w:rFonts w:ascii="Times New Roman" w:cs="Times New Roman" w:eastAsia="Times New Roman" w:hAnsi="Times New Roman"/>
          <w:sz w:val="22"/>
          <w:szCs w:val="22"/>
          <w:u w:val="single" w:color="auto"/>
          <w:color w:val="auto"/>
        </w:rPr>
      </w:pPr>
    </w:p>
    <w:p>
      <w:pPr>
        <w:jc w:val="both"/>
        <w:ind w:firstLine="2254"/>
        <w:spacing w:after="0" w:line="276" w:lineRule="exact"/>
        <w:tabs>
          <w:tab w:leader="none" w:pos="2546" w:val="left"/>
        </w:tabs>
        <w:numPr>
          <w:ilvl w:val="0"/>
          <w:numId w:val="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satisfying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or for qualifying for favorable tax treatment under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w:t>
      </w:r>
    </w:p>
    <w:p>
      <w:pPr>
        <w:spacing w:after="0" w:line="146" w:lineRule="exact"/>
        <w:rPr>
          <w:rFonts w:ascii="Times New Roman" w:cs="Times New Roman" w:eastAsia="Times New Roman" w:hAnsi="Times New Roman"/>
          <w:sz w:val="22"/>
          <w:szCs w:val="22"/>
          <w:u w:val="single" w:color="auto"/>
          <w:color w:val="auto"/>
        </w:rPr>
      </w:pPr>
    </w:p>
    <w:p>
      <w:pPr>
        <w:jc w:val="both"/>
        <w:ind w:firstLine="2254"/>
        <w:spacing w:after="0" w:line="244" w:lineRule="auto"/>
        <w:tabs>
          <w:tab w:leader="none" w:pos="2546" w:val="left"/>
        </w:tabs>
        <w:numPr>
          <w:ilvl w:val="0"/>
          <w:numId w:val="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modify or amend each Award (subject to Section 19.3), including but not limited to the discretionary authority to extend the post-termination exercisability period of Awards and to extend the maximum term of an Option or Stock Appreciation Right (subject to Sections 6.3 and 7.5);</w:t>
      </w:r>
    </w:p>
    <w:p>
      <w:pPr>
        <w:spacing w:after="0" w:line="173" w:lineRule="exact"/>
        <w:rPr>
          <w:rFonts w:ascii="Times New Roman" w:cs="Times New Roman" w:eastAsia="Times New Roman" w:hAnsi="Times New Roman"/>
          <w:sz w:val="22"/>
          <w:szCs w:val="22"/>
          <w:u w:val="single" w:color="auto"/>
          <w:color w:val="auto"/>
        </w:rPr>
      </w:pPr>
    </w:p>
    <w:p>
      <w:pPr>
        <w:ind w:left="2560" w:hanging="306"/>
        <w:spacing w:after="0"/>
        <w:tabs>
          <w:tab w:leader="none" w:pos="2560" w:val="left"/>
        </w:tabs>
        <w:numPr>
          <w:ilvl w:val="0"/>
          <w:numId w:val="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allow Participants to satisfy withholding tax obligations in a manner prescribed in Section 16;</w:t>
      </w:r>
    </w:p>
    <w:p>
      <w:pPr>
        <w:spacing w:after="0" w:line="206" w:lineRule="exact"/>
        <w:rPr>
          <w:rFonts w:ascii="Times New Roman" w:cs="Times New Roman" w:eastAsia="Times New Roman" w:hAnsi="Times New Roman"/>
          <w:sz w:val="22"/>
          <w:szCs w:val="22"/>
          <w:u w:val="single" w:color="auto"/>
          <w:color w:val="auto"/>
        </w:rPr>
      </w:pPr>
    </w:p>
    <w:p>
      <w:pPr>
        <w:ind w:firstLine="2254"/>
        <w:spacing w:after="0" w:line="258" w:lineRule="auto"/>
        <w:tabs>
          <w:tab w:leader="none" w:pos="2546" w:val="left"/>
        </w:tabs>
        <w:numPr>
          <w:ilvl w:val="0"/>
          <w:numId w:val="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58" w:lineRule="exact"/>
        <w:rPr>
          <w:rFonts w:ascii="Times New Roman" w:cs="Times New Roman" w:eastAsia="Times New Roman" w:hAnsi="Times New Roman"/>
          <w:sz w:val="22"/>
          <w:szCs w:val="22"/>
          <w:u w:val="single" w:color="auto"/>
          <w:color w:val="auto"/>
        </w:rPr>
      </w:pPr>
    </w:p>
    <w:p>
      <w:pPr>
        <w:ind w:firstLine="2254"/>
        <w:spacing w:after="0" w:line="258" w:lineRule="auto"/>
        <w:tabs>
          <w:tab w:leader="none" w:pos="2546" w:val="left"/>
        </w:tabs>
        <w:numPr>
          <w:ilvl w:val="0"/>
          <w:numId w:val="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allow a Participant to defer the receipt of the payment of cash or the delivery of Shares that otherwise would be due to such Participant under an Award; and</w:t>
      </w:r>
    </w:p>
    <w:p>
      <w:pPr>
        <w:spacing w:after="0" w:line="158" w:lineRule="exact"/>
        <w:rPr>
          <w:rFonts w:ascii="Times New Roman" w:cs="Times New Roman" w:eastAsia="Times New Roman" w:hAnsi="Times New Roman"/>
          <w:sz w:val="22"/>
          <w:szCs w:val="22"/>
          <w:u w:val="single" w:color="auto"/>
          <w:color w:val="auto"/>
        </w:rPr>
      </w:pPr>
    </w:p>
    <w:p>
      <w:pPr>
        <w:ind w:left="2560" w:hanging="306"/>
        <w:spacing w:after="0"/>
        <w:tabs>
          <w:tab w:leader="none" w:pos="2560" w:val="left"/>
        </w:tabs>
        <w:numPr>
          <w:ilvl w:val="0"/>
          <w:numId w:val="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make all other determinations deemed necessary or advisable for administering the Plan.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4.3 No Exchange Program</w:t>
      </w:r>
      <w:r>
        <w:rPr>
          <w:rFonts w:ascii="Times New Roman" w:cs="Times New Roman" w:eastAsia="Times New Roman" w:hAnsi="Times New Roman"/>
          <w:sz w:val="22"/>
          <w:szCs w:val="22"/>
          <w:color w:val="auto"/>
        </w:rPr>
        <w:t>. Notwithstanding anything herein to the contrary, the Administrator may not institute an Exchange Program.</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4.4 Effect of Administrator’s Decision</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73" w:lineRule="exact"/>
        <w:rPr>
          <w:sz w:val="20"/>
          <w:szCs w:val="20"/>
          <w:color w:val="auto"/>
        </w:rPr>
      </w:pPr>
    </w:p>
    <w:p>
      <w:pPr>
        <w:ind w:right="20" w:firstLine="757"/>
        <w:spacing w:after="0" w:line="258" w:lineRule="auto"/>
        <w:tabs>
          <w:tab w:leader="none" w:pos="1018" w:val="left"/>
        </w:tabs>
        <w:numPr>
          <w:ilvl w:val="0"/>
          <w:numId w:val="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 Performance Awards may be granted to Employees so long as the following requirements are met:</w:t>
      </w:r>
    </w:p>
    <w:p>
      <w:pPr>
        <w:spacing w:after="0" w:line="158" w:lineRule="exact"/>
        <w:rPr>
          <w:sz w:val="20"/>
          <w:szCs w:val="20"/>
          <w:color w:val="auto"/>
        </w:rPr>
      </w:pPr>
    </w:p>
    <w:p>
      <w:pPr>
        <w:ind w:right="200"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2"/>
          <w:szCs w:val="22"/>
          <w:color w:val="auto"/>
        </w:rPr>
        <w:t xml:space="preserve"> The Employee was not previously an Employee or Director, or the Employee is to become employed by the Company or any of its Parents or Subsidiaries following a bona fide period of non-employment (within the meaning of the Inducement Listing Rule); and</w:t>
      </w:r>
    </w:p>
    <w:p>
      <w:pPr>
        <w:spacing w:after="0" w:line="173" w:lineRule="exact"/>
        <w:rPr>
          <w:sz w:val="20"/>
          <w:szCs w:val="20"/>
          <w:color w:val="auto"/>
        </w:rPr>
      </w:pPr>
    </w:p>
    <w:p>
      <w:pPr>
        <w:ind w:left="100" w:right="80" w:firstLine="1408"/>
        <w:spacing w:after="0" w:line="282" w:lineRule="auto"/>
        <w:rPr>
          <w:sz w:val="20"/>
          <w:szCs w:val="20"/>
          <w:color w:val="auto"/>
        </w:rPr>
      </w:pPr>
      <w:r>
        <w:rPr>
          <w:rFonts w:ascii="Times New Roman" w:cs="Times New Roman" w:eastAsia="Times New Roman" w:hAnsi="Times New Roman"/>
          <w:sz w:val="21"/>
          <w:szCs w:val="21"/>
          <w:u w:val="single" w:color="auto"/>
          <w:color w:val="auto"/>
        </w:rPr>
        <w:t>5.2</w:t>
      </w:r>
      <w:r>
        <w:rPr>
          <w:rFonts w:ascii="Times New Roman" w:cs="Times New Roman" w:eastAsia="Times New Roman" w:hAnsi="Times New Roman"/>
          <w:sz w:val="21"/>
          <w:szCs w:val="21"/>
          <w:color w:val="auto"/>
        </w:rPr>
        <w:t xml:space="preserve"> The grant of the Award or Awards is an inducement material to the Employee’s entering into employment with the Company (or any of its Parents or Subsidiaries, as applicable) in accordance with the Inducement Listing Rule.</w:t>
      </w:r>
    </w:p>
    <w:p>
      <w:pPr>
        <w:spacing w:after="0" w:line="32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 Stock Options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6.1 Grant of Options</w:t>
      </w:r>
      <w:r>
        <w:rPr>
          <w:rFonts w:ascii="Times New Roman" w:cs="Times New Roman" w:eastAsia="Times New Roman" w:hAnsi="Times New Roman"/>
          <w:sz w:val="22"/>
          <w:szCs w:val="22"/>
          <w:color w:val="auto"/>
        </w:rPr>
        <w:t>. Subject to the terms and provisions of the Plan, including without limitation the eligibility requirements of Section 5, the Administrator, at any time and from time to time, may grant Options to any individual as a material inducement to the individual becoming an Employee, which grant shall become effective only if the individual actually becomes an Employee, in such amounts as the Administrator, in its sole discretion, will determine.</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6.2 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6.3 Term of Option</w:t>
      </w:r>
      <w:r>
        <w:rPr>
          <w:rFonts w:ascii="Times New Roman" w:cs="Times New Roman" w:eastAsia="Times New Roman" w:hAnsi="Times New Roman"/>
          <w:sz w:val="22"/>
          <w:szCs w:val="22"/>
          <w:color w:val="auto"/>
        </w:rPr>
        <w:t>. The term of each Option will be stated in the Award Agreement; provided, however, that the term will be no more than ten (10) years from the date of grant thereof.</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6.4</w:t>
      </w:r>
      <w:r>
        <w:rPr>
          <w:sz w:val="20"/>
          <w:szCs w:val="20"/>
          <w:color w:val="auto"/>
        </w:rPr>
        <w:tab/>
      </w:r>
      <w:r>
        <w:rPr>
          <w:rFonts w:ascii="Times New Roman" w:cs="Times New Roman" w:eastAsia="Times New Roman" w:hAnsi="Times New Roman"/>
          <w:sz w:val="21"/>
          <w:szCs w:val="21"/>
          <w:u w:val="single" w:color="auto"/>
          <w:color w:val="auto"/>
        </w:rPr>
        <w:t>Option Exercise Price and Consideration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u w:val="single" w:color="auto"/>
          <w:color w:val="auto"/>
        </w:rPr>
        <w:t>6.4.1Exercise Price</w:t>
      </w:r>
      <w:r>
        <w:rPr>
          <w:rFonts w:ascii="Times New Roman" w:cs="Times New Roman" w:eastAsia="Times New Roman" w:hAnsi="Times New Roman"/>
          <w:sz w:val="22"/>
          <w:szCs w:val="22"/>
          <w:color w:val="auto"/>
        </w:rPr>
        <w:t>. The per Share exercise price for the Shares to be issued pursuant to the exercise of an Option will be determined by the Administrator, but will be no less than one hundred percent (100%) of the Fair Market Value per Share on the date of grant.</w:t>
      </w:r>
    </w:p>
    <w:p>
      <w:pPr>
        <w:spacing w:after="0" w:line="17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u w:val="single" w:color="auto"/>
          <w:color w:val="auto"/>
        </w:rPr>
        <w:t>6.4.2Waiting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73"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u w:val="single" w:color="auto"/>
          <w:color w:val="auto"/>
        </w:rPr>
        <w:t>6.4.3Form of Consideration</w:t>
      </w:r>
      <w:r>
        <w:rPr>
          <w:rFonts w:ascii="Times New Roman" w:cs="Times New Roman" w:eastAsia="Times New Roman" w:hAnsi="Times New Roman"/>
          <w:sz w:val="22"/>
          <w:szCs w:val="22"/>
          <w:color w:val="auto"/>
        </w:rPr>
        <w:t>. The Administrator will determine the acceptable form of consideration for exercising an Option, including the method of payment.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6.5</w:t>
      </w:r>
      <w:r>
        <w:rPr>
          <w:sz w:val="20"/>
          <w:szCs w:val="20"/>
          <w:color w:val="auto"/>
        </w:rPr>
        <w:tab/>
      </w: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u w:val="single" w:color="auto"/>
          <w:color w:val="auto"/>
        </w:rPr>
        <w:t>6.5.1Procedure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36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5"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1"/>
          <w:szCs w:val="21"/>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71"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and for sale under the Option, by the number of Shares as to which the Option is exercised.</w:t>
      </w:r>
    </w:p>
    <w:p>
      <w:pPr>
        <w:spacing w:after="0" w:line="158"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u w:val="single" w:color="auto"/>
          <w:color w:val="auto"/>
        </w:rPr>
        <w:t>6.5.2Termination of Relationship as a Service Provider</w:t>
      </w:r>
      <w:r>
        <w:rPr>
          <w:rFonts w:ascii="Times New Roman" w:cs="Times New Roman" w:eastAsia="Times New Roman" w:hAnsi="Times New Roman"/>
          <w:sz w:val="22"/>
          <w:szCs w:val="22"/>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three (3) months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3"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u w:val="single" w:color="auto"/>
          <w:color w:val="auto"/>
        </w:rPr>
        <w:t>6.5.3Disability of Participant</w:t>
      </w:r>
      <w:r>
        <w:rPr>
          <w:rFonts w:ascii="Times New Roman" w:cs="Times New Roman" w:eastAsia="Times New Roman" w:hAnsi="Times New Roman"/>
          <w:sz w:val="22"/>
          <w:szCs w:val="22"/>
          <w:color w:val="auto"/>
        </w:rPr>
        <w:t>. If a Participant ceases to be a Service Provider as a result of the Participant’s Disability, the Participant may exercise his or her Option within twelve (12)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78"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u w:val="single" w:color="auto"/>
          <w:color w:val="auto"/>
        </w:rPr>
        <w:t>6.5.4Death of Participant</w:t>
      </w:r>
      <w:r>
        <w:rPr>
          <w:rFonts w:ascii="Times New Roman" w:cs="Times New Roman" w:eastAsia="Times New Roman" w:hAnsi="Times New Roman"/>
          <w:sz w:val="22"/>
          <w:szCs w:val="22"/>
          <w:color w:val="auto"/>
        </w:rPr>
        <w:t>. If a Participant dies while a Service Provider, the Option may be exercised within twelve (12)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w:t>
      </w:r>
    </w:p>
    <w:p>
      <w:pPr>
        <w:spacing w:after="0" w:line="36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22"/>
          <w:szCs w:val="22"/>
          <w:u w:val="single" w:color="auto"/>
          <w:color w:val="auto"/>
        </w:rPr>
        <w:t>Legal Representative</w:t>
      </w:r>
      <w:r>
        <w:rPr>
          <w:rFonts w:ascii="Times New Roman" w:cs="Times New Roman" w:eastAsia="Times New Roman" w:hAnsi="Times New Roman"/>
          <w:sz w:val="22"/>
          <w:szCs w:val="22"/>
          <w:color w:val="auto"/>
        </w:rPr>
        <w:t>”). If the Option is exercised pursuant to this Section 6.5.4,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u w:val="single" w:color="auto"/>
          <w:color w:val="auto"/>
        </w:rPr>
        <w:t>6.5.5Tolling Expiration</w:t>
      </w:r>
      <w:r>
        <w:rPr>
          <w:rFonts w:ascii="Times New Roman" w:cs="Times New Roman" w:eastAsia="Times New Roman" w:hAnsi="Times New Roman"/>
          <w:sz w:val="22"/>
          <w:szCs w:val="22"/>
          <w:color w:val="auto"/>
        </w:rPr>
        <w:t>. A Participant’s Award Agreement may also provide that:</w:t>
      </w:r>
    </w:p>
    <w:p>
      <w:pPr>
        <w:spacing w:after="0" w:line="206" w:lineRule="exact"/>
        <w:rPr>
          <w:sz w:val="20"/>
          <w:szCs w:val="20"/>
          <w:color w:val="auto"/>
        </w:rPr>
      </w:pPr>
    </w:p>
    <w:p>
      <w:pPr>
        <w:jc w:val="both"/>
        <w:ind w:firstLine="3003"/>
        <w:spacing w:after="0" w:line="239" w:lineRule="auto"/>
        <w:tabs>
          <w:tab w:leader="none" w:pos="3564" w:val="left"/>
        </w:tabs>
        <w:numPr>
          <w:ilvl w:val="0"/>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180" w:lineRule="exact"/>
        <w:rPr>
          <w:rFonts w:ascii="Times New Roman" w:cs="Times New Roman" w:eastAsia="Times New Roman" w:hAnsi="Times New Roman"/>
          <w:sz w:val="22"/>
          <w:szCs w:val="22"/>
          <w:u w:val="single" w:color="auto"/>
          <w:color w:val="auto"/>
        </w:rPr>
      </w:pPr>
    </w:p>
    <w:p>
      <w:pPr>
        <w:jc w:val="both"/>
        <w:ind w:firstLine="3003"/>
        <w:spacing w:after="0" w:line="236" w:lineRule="auto"/>
        <w:tabs>
          <w:tab w:leader="none" w:pos="3564" w:val="left"/>
        </w:tabs>
        <w:numPr>
          <w:ilvl w:val="0"/>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7. Stock Appreciation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7.1 Grant of Stock Appreciation Rights</w:t>
      </w:r>
      <w:r>
        <w:rPr>
          <w:rFonts w:ascii="Times New Roman" w:cs="Times New Roman" w:eastAsia="Times New Roman" w:hAnsi="Times New Roman"/>
          <w:sz w:val="22"/>
          <w:szCs w:val="22"/>
          <w:color w:val="auto"/>
        </w:rPr>
        <w:t>. Subject to the terms and conditions of the Plan, including without limitation the eligibility requirements of Section 5, a Stock Appreciation Right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7.2 Number of Shares</w:t>
      </w:r>
      <w:r>
        <w:rPr>
          <w:rFonts w:ascii="Times New Roman" w:cs="Times New Roman" w:eastAsia="Times New Roman" w:hAnsi="Times New Roman"/>
          <w:sz w:val="22"/>
          <w:szCs w:val="22"/>
          <w:color w:val="auto"/>
        </w:rPr>
        <w:t>. The Administrator will have complete discretion to determine the number of Shares subject to any Award of Stock Appreciation Rights.</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7.3 Exercise Price and Other Terms</w:t>
      </w:r>
      <w:r>
        <w:rPr>
          <w:rFonts w:ascii="Times New Roman" w:cs="Times New Roman" w:eastAsia="Times New Roman" w:hAnsi="Times New Roman"/>
          <w:sz w:val="22"/>
          <w:szCs w:val="22"/>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w:t>
      </w:r>
    </w:p>
    <w:p>
      <w:pPr>
        <w:spacing w:after="0" w:line="36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Administrator, subject to the provisions of the Plan, will have complete discretion to determine the terms and conditions of Stock Appreciation Rights granted under the Plan.</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7.4 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7.5 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 Section 6.3 relating to the maximum term and Section 6.4 relating to exercise also will apply to Stock Appreciation Rights.</w:t>
      </w:r>
    </w:p>
    <w:p>
      <w:pPr>
        <w:spacing w:after="0" w:line="180" w:lineRule="exact"/>
        <w:rPr>
          <w:sz w:val="20"/>
          <w:szCs w:val="20"/>
          <w:color w:val="auto"/>
        </w:rPr>
      </w:pPr>
    </w:p>
    <w:p>
      <w:pPr>
        <w:ind w:left="1500"/>
        <w:spacing w:after="0"/>
        <w:tabs>
          <w:tab w:leader="none" w:pos="2020" w:val="left"/>
          <w:tab w:leader="none" w:pos="6660" w:val="left"/>
        </w:tabs>
        <w:rPr>
          <w:sz w:val="20"/>
          <w:szCs w:val="20"/>
          <w:color w:val="auto"/>
        </w:rPr>
      </w:pPr>
      <w:r>
        <w:rPr>
          <w:rFonts w:ascii="Times New Roman" w:cs="Times New Roman" w:eastAsia="Times New Roman" w:hAnsi="Times New Roman"/>
          <w:sz w:val="22"/>
          <w:szCs w:val="22"/>
          <w:u w:val="single" w:color="auto"/>
          <w:color w:val="auto"/>
        </w:rPr>
        <w:t>7.6</w:t>
      </w:r>
      <w:r>
        <w:rPr>
          <w:sz w:val="20"/>
          <w:szCs w:val="20"/>
          <w:color w:val="auto"/>
        </w:rPr>
        <w:tab/>
      </w:r>
      <w:r>
        <w:rPr>
          <w:rFonts w:ascii="Times New Roman" w:cs="Times New Roman" w:eastAsia="Times New Roman" w:hAnsi="Times New Roman"/>
          <w:sz w:val="22"/>
          <w:szCs w:val="22"/>
          <w:u w:val="single" w:color="auto"/>
          <w:color w:val="auto"/>
        </w:rPr>
        <w:t>Payment of Stock Appreciation Right Amount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Upon exercise of a Stock Appreciation Right,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will be entitled to receive payment from the Company in an amount determined by multiplying:</w:t>
      </w:r>
    </w:p>
    <w:p>
      <w:pPr>
        <w:spacing w:after="0" w:line="182" w:lineRule="exact"/>
        <w:rPr>
          <w:sz w:val="20"/>
          <w:szCs w:val="20"/>
          <w:color w:val="auto"/>
        </w:rPr>
      </w:pPr>
    </w:p>
    <w:p>
      <w:pPr>
        <w:ind w:left="2560" w:hanging="306"/>
        <w:spacing w:after="0"/>
        <w:tabs>
          <w:tab w:leader="none" w:pos="2560" w:val="left"/>
        </w:tabs>
        <w:numPr>
          <w:ilvl w:val="0"/>
          <w:numId w:val="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difference between the Fair Market Value of a Share on the date of exercise over the exercise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times</w:t>
      </w:r>
    </w:p>
    <w:p>
      <w:pPr>
        <w:spacing w:after="0" w:line="182" w:lineRule="exact"/>
        <w:rPr>
          <w:sz w:val="20"/>
          <w:szCs w:val="20"/>
          <w:color w:val="auto"/>
        </w:rPr>
      </w:pPr>
    </w:p>
    <w:p>
      <w:pPr>
        <w:ind w:left="2560" w:hanging="306"/>
        <w:spacing w:after="0"/>
        <w:tabs>
          <w:tab w:leader="none" w:pos="2560"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number of Shares with respect to which the Stock Appreciation Right is exercised.</w:t>
      </w:r>
    </w:p>
    <w:p>
      <w:pPr>
        <w:spacing w:after="0" w:line="206"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At the discretion of the Administrator, the payment upon Stock Appreciation Right exercise may be in cash, in Shares of equivalent value, or in some combination thereof.</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8. Restricted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u w:val="single" w:color="auto"/>
          <w:color w:val="auto"/>
        </w:rPr>
        <w:t>8.1 Grant of Restricted Stock</w:t>
      </w:r>
      <w:r>
        <w:rPr>
          <w:rFonts w:ascii="Times New Roman" w:cs="Times New Roman" w:eastAsia="Times New Roman" w:hAnsi="Times New Roman"/>
          <w:sz w:val="21"/>
          <w:szCs w:val="21"/>
          <w:color w:val="auto"/>
        </w:rPr>
        <w:t>. Subject to the terms and conditions of the Plan, including without limitation the eligibility requirements of Section 5, the Administrator, at any time and from time to time, may grant Shares of Restricted Stock to any individual as a material inducement to the individual becoming an Employee, which grant shall become effective only if the individual actually becomes an Employee, in such amounts as the Administrator, in its sole discretion, will determine.</w:t>
      </w:r>
    </w:p>
    <w:p>
      <w:pPr>
        <w:spacing w:after="0" w:line="16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8.2 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8.3 Transferability</w:t>
      </w:r>
      <w:r>
        <w:rPr>
          <w:rFonts w:ascii="Times New Roman" w:cs="Times New Roman" w:eastAsia="Times New Roman" w:hAnsi="Times New Roman"/>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3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8.4 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58" w:lineRule="exact"/>
        <w:rPr>
          <w:sz w:val="20"/>
          <w:szCs w:val="20"/>
          <w:color w:val="auto"/>
        </w:rPr>
      </w:pPr>
    </w:p>
    <w:p>
      <w:pPr>
        <w:jc w:val="both"/>
        <w:ind w:right="20"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8.5 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8.6 Voting Rights</w:t>
      </w:r>
      <w:r>
        <w:rPr>
          <w:rFonts w:ascii="Times New Roman" w:cs="Times New Roman" w:eastAsia="Times New Roman" w:hAnsi="Times New Roman"/>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8.7 Dividends and Other Distributions</w:t>
      </w:r>
      <w:r>
        <w:rPr>
          <w:rFonts w:ascii="Times New Roman" w:cs="Times New Roman" w:eastAsia="Times New Roman" w:hAnsi="Times New Roman"/>
          <w:sz w:val="22"/>
          <w:szCs w:val="22"/>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0"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u w:val="single" w:color="auto"/>
          <w:color w:val="auto"/>
        </w:rPr>
        <w:t>8.8 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9. Restricted Stock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9.1 Grant</w:t>
      </w:r>
      <w:r>
        <w:rPr>
          <w:rFonts w:ascii="Times New Roman" w:cs="Times New Roman" w:eastAsia="Times New Roman" w:hAnsi="Times New Roman"/>
          <w:sz w:val="22"/>
          <w:szCs w:val="22"/>
          <w:color w:val="auto"/>
        </w:rPr>
        <w:t>. Subject to the terms and conditions of the Plan, including without limitation the eligibility requirements of Section 5, the Administrator, at any time and from time to time, may grant Restricted Stock Units to any individual as a material inducement to the individual becoming an Employee, which grant shall become effective only if the individual actually becomes an Employee, in such amounts as the Administrator, in its sole discretion, will determine.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9.2 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9.3 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36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9.4 Form and Timing of Payment</w:t>
      </w:r>
      <w:r>
        <w:rPr>
          <w:rFonts w:ascii="Times New Roman" w:cs="Times New Roman" w:eastAsia="Times New Roman" w:hAnsi="Times New Roman"/>
          <w:sz w:val="22"/>
          <w:szCs w:val="22"/>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9.5 Cancellation</w:t>
      </w:r>
      <w:r>
        <w:rPr>
          <w:rFonts w:ascii="Times New Roman" w:cs="Times New Roman" w:eastAsia="Times New Roman" w:hAnsi="Times New Roman"/>
          <w:sz w:val="22"/>
          <w:szCs w:val="22"/>
          <w:color w:val="auto"/>
        </w:rPr>
        <w:t>. On the date set forth in the Award Agreement, all unearned Restricted Stock Units will be forfeited to the Company.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10.Performance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10.1 Grant</w:t>
      </w:r>
      <w:r>
        <w:rPr>
          <w:rFonts w:ascii="Times New Roman" w:cs="Times New Roman" w:eastAsia="Times New Roman" w:hAnsi="Times New Roman"/>
          <w:sz w:val="22"/>
          <w:szCs w:val="22"/>
          <w:color w:val="auto"/>
        </w:rPr>
        <w:t>. Subject to the terms and conditions of the Plan, including without limitation the eligibility requirements of Section 5, the Administrator, at any time and from time to time, may grant Performance Awards to any individual as a material inducement to the individual becoming an Employee, which grant shall become effective only if the individual actually becomes an Employee, in such amounts as the Administrator, in its sole discretion, will determine. After the Administrator determines that it will grant Performance Awards under the Plan, it will advise the Participant in an Award Agreement of the terms, conditions, and restrictions related to the grant, including the number of Performance Awards.</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10.2 Award Agreement</w:t>
      </w:r>
      <w:r>
        <w:rPr>
          <w:rFonts w:ascii="Times New Roman" w:cs="Times New Roman" w:eastAsia="Times New Roman" w:hAnsi="Times New Roman"/>
          <w:sz w:val="22"/>
          <w:szCs w:val="22"/>
          <w:color w:val="auto"/>
        </w:rPr>
        <w:t>. Each Performance Award will be evidenced by an Award Agreement that will specify any time period during which any performance objectives or other vesting provisions will be measured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and such other terms and conditions as the Administrator determines. Each Performance Award will have an initial value that is determined by the Administrator on or before its date of grant.</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10.3 Objectives or Vesting Provisions and Other Terms</w:t>
      </w:r>
      <w:r>
        <w:rPr>
          <w:rFonts w:ascii="Times New Roman" w:cs="Times New Roman" w:eastAsia="Times New Roman" w:hAnsi="Times New Roman"/>
          <w:sz w:val="22"/>
          <w:szCs w:val="22"/>
          <w:color w:val="auto"/>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10.4 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10.5 Form and Timing of Payment</w:t>
      </w:r>
      <w:r>
        <w:rPr>
          <w:rFonts w:ascii="Times New Roman" w:cs="Times New Roman" w:eastAsia="Times New Roman" w:hAnsi="Times New Roman"/>
          <w:sz w:val="22"/>
          <w:szCs w:val="22"/>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10.6 Cancellation of Performance Awards</w:t>
      </w:r>
      <w:r>
        <w:rPr>
          <w:rFonts w:ascii="Times New Roman" w:cs="Times New Roman" w:eastAsia="Times New Roman" w:hAnsi="Times New Roman"/>
          <w:sz w:val="22"/>
          <w:szCs w:val="22"/>
          <w:color w:val="auto"/>
        </w:rPr>
        <w:t>. On the date set forth in the Award Agreement, all unearned or unvested Performance Awards will be forfeited to the Company, and again will be available for grant under the Plan.</w:t>
      </w:r>
    </w:p>
    <w:p>
      <w:pPr>
        <w:spacing w:after="0" w:line="34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11.Compliance With Section 409A</w:t>
      </w:r>
      <w:r>
        <w:rPr>
          <w:rFonts w:ascii="Times New Roman" w:cs="Times New Roman" w:eastAsia="Times New Roman" w:hAnsi="Times New Roman"/>
          <w:sz w:val="22"/>
          <w:szCs w:val="22"/>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12.Leaves of Absence/Transfer Between Locations</w:t>
      </w:r>
      <w:r>
        <w:rPr>
          <w:rFonts w:ascii="Times New Roman" w:cs="Times New Roman" w:eastAsia="Times New Roman" w:hAnsi="Times New Roman"/>
          <w:sz w:val="22"/>
          <w:szCs w:val="22"/>
          <w:color w:val="auto"/>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13.Limited Transferability of Awards</w:t>
      </w:r>
      <w:r>
        <w:rPr>
          <w:rFonts w:ascii="Times New Roman" w:cs="Times New Roman" w:eastAsia="Times New Roman" w:hAnsi="Times New Roman"/>
          <w:sz w:val="22"/>
          <w:szCs w:val="22"/>
          <w:color w:val="auto"/>
        </w:rPr>
        <w:t>. Unless determined otherwise by the Administrator (and subject to the provisions of Section 4.3),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6.5), and may be exercised, during the lifetime of the Participant, only by the Participant. If the Administrator makes an Award transferable, such Award will contain such additional terms and conditions as the Administrator deems appropriate.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14.Adjustments; Dissolution or Liquidation; Merger or Change in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u w:val="single" w:color="auto"/>
          <w:color w:val="auto"/>
        </w:rPr>
        <w:t>14.1 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7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14.2 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w:t>
      </w:r>
    </w:p>
    <w:p>
      <w:pPr>
        <w:spacing w:after="0" w:line="34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prior to the effective date of such proposed transaction. To the extent it has not been previously exercised, an Award will terminate immediately prior to the consummation of such proposed action.</w:t>
      </w:r>
    </w:p>
    <w:p>
      <w:pPr>
        <w:spacing w:after="0" w:line="158"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14.3 Merger or Change in Control</w:t>
      </w:r>
      <w:r>
        <w:rPr>
          <w:rFonts w:ascii="Times New Roman" w:cs="Times New Roman" w:eastAsia="Times New Roman" w:hAnsi="Times New Roman"/>
          <w:sz w:val="22"/>
          <w:szCs w:val="22"/>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14.3, the Administrator will not be obligated to treat all Awards, all Awards held by a Participant, all Awards of the same type, or all portions of Awards, similarly.</w:t>
      </w:r>
    </w:p>
    <w:p>
      <w:pPr>
        <w:spacing w:after="0" w:line="19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36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5"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For the purposes of this Section 14.3 and Section 15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8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14.3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14.3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15.Tax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15.1 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w:t>
      </w:r>
    </w:p>
    <w:p>
      <w:pPr>
        <w:spacing w:after="0" w:line="4" w:lineRule="exact"/>
        <w:rPr>
          <w:sz w:val="20"/>
          <w:szCs w:val="20"/>
          <w:color w:val="auto"/>
        </w:rPr>
      </w:pPr>
    </w:p>
    <w:p>
      <w:pPr>
        <w:jc w:val="both"/>
        <w:spacing w:after="0" w:line="263" w:lineRule="exact"/>
        <w:rPr>
          <w:sz w:val="20"/>
          <w:szCs w:val="20"/>
          <w:color w:val="auto"/>
        </w:rPr>
      </w:pPr>
      <w:r>
        <w:rPr>
          <w:rFonts w:ascii="Times New Roman" w:cs="Times New Roman" w:eastAsia="Times New Roman" w:hAnsi="Times New Roman"/>
          <w:sz w:val="22"/>
          <w:szCs w:val="22"/>
          <w:color w:val="auto"/>
        </w:rPr>
        <w:t>authority, an amount sufficient to satisfy U.S. federal, state, local,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and other taxes (including the Participant’s FICA obligation) required to be withheld or paid with respect to such Award (or exercise thereof).</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15.2 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a Participant to satisfy such tax liability or withholding obligation, in whole or in part by such methods as the</w:t>
      </w:r>
    </w:p>
    <w:p>
      <w:pPr>
        <w:spacing w:after="0" w:line="3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w:t>
      </w:r>
    </w:p>
    <w:p>
      <w:pPr>
        <w:spacing w:after="0" w:line="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16.No Effect on Employment or Service</w:t>
      </w:r>
      <w:r>
        <w:rPr>
          <w:rFonts w:ascii="Times New Roman" w:cs="Times New Roman" w:eastAsia="Times New Roman" w:hAnsi="Times New Roman"/>
          <w:sz w:val="22"/>
          <w:szCs w:val="22"/>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17.Date of Grant</w:t>
      </w:r>
      <w:r>
        <w:rPr>
          <w:rFonts w:ascii="Times New Roman" w:cs="Times New Roman" w:eastAsia="Times New Roman" w:hAnsi="Times New Roman"/>
          <w:sz w:val="22"/>
          <w:szCs w:val="22"/>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18.Term of Plan</w:t>
      </w:r>
      <w:r>
        <w:rPr>
          <w:rFonts w:ascii="Times New Roman" w:cs="Times New Roman" w:eastAsia="Times New Roman" w:hAnsi="Times New Roman"/>
          <w:sz w:val="22"/>
          <w:szCs w:val="22"/>
          <w:color w:val="auto"/>
        </w:rPr>
        <w:t>. The Plan will become effective upon its adoption by the Board. It will continue in effect for a term of ten (10) years from the date of the initial action by the Board to adopt the Plan unless terminated earlier under Section 19 of the Plan.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19.Amendment and Termination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19.1  Amendment and Termination</w:t>
      </w:r>
      <w:r>
        <w:rPr>
          <w:rFonts w:ascii="Times New Roman" w:cs="Times New Roman" w:eastAsia="Times New Roman" w:hAnsi="Times New Roman"/>
          <w:sz w:val="22"/>
          <w:szCs w:val="22"/>
          <w:color w:val="auto"/>
        </w:rPr>
        <w:t>. The Administrator may at any time amend, alter, suspend or terminate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19.2 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34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19.3 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20.Conditions Upon Issuance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20.1 Legal Compliance</w:t>
      </w:r>
      <w:r>
        <w:rPr>
          <w:rFonts w:ascii="Times New Roman" w:cs="Times New Roman" w:eastAsia="Times New Roman" w:hAnsi="Times New Roman"/>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20.2 Investment Representations</w:t>
      </w:r>
      <w:r>
        <w:rPr>
          <w:rFonts w:ascii="Times New Roman" w:cs="Times New Roman" w:eastAsia="Times New Roman" w:hAnsi="Times New Roman"/>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0"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u w:val="single" w:color="auto"/>
          <w:color w:val="auto"/>
        </w:rPr>
        <w:t>21.Inability to Obtain Authority</w:t>
      </w:r>
      <w:r>
        <w:rPr>
          <w:rFonts w:ascii="Times New Roman" w:cs="Times New Roman" w:eastAsia="Times New Roman" w:hAnsi="Times New Roman"/>
          <w:sz w:val="22"/>
          <w:szCs w:val="22"/>
          <w:color w:val="auto"/>
        </w:rPr>
        <w:t>. The inability of the Company to obtain authority from any regulatory body having jurisdiction or to complete or comply with the requirements of any registration or other qualification of the Shares under any U.S. state or federal law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2"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2"/>
          <w:szCs w:val="22"/>
          <w:u w:val="single" w:color="auto"/>
          <w:color w:val="auto"/>
        </w:rPr>
        <w:t>22.Forfeiture Events</w:t>
      </w:r>
      <w:r>
        <w:rPr>
          <w:rFonts w:ascii="Times New Roman" w:cs="Times New Roman" w:eastAsia="Times New Roman" w:hAnsi="Times New Roman"/>
          <w:sz w:val="22"/>
          <w:szCs w:val="22"/>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(the “</w:t>
      </w: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22 specifically is mentioned and waived in an Award Agreement or other document, no recovery of compensation under a Clawback Policy or otherwise will constitute an event that triggers or contributes to any right of a Participant to resign for “good</w:t>
      </w:r>
    </w:p>
    <w:p>
      <w:pPr>
        <w:spacing w:after="0" w:line="37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reason” or “constructive termination” (or similar term) under any agreement with the Company or any Parent or Subsidiary of the Company.</w:t>
      </w:r>
    </w:p>
    <w:p>
      <w:pPr>
        <w:spacing w:after="0" w:line="34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w:t>
      </w:r>
    </w:p>
    <w:p>
      <w:pPr>
        <w:spacing w:after="0" w:line="210"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 xml:space="preserve">Unless otherwise defined herein, the terms defined in the Tenaya Therapeutics, Inc. 2024 Inducement Equity Incentive Plan (the “Plan”) will have the same defined meanings in this Restricted Stock Unit Agreement which includes the Notice of Restricted Stock Unit Grant (the “Notice of Grant”),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(the “Award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the right to receive an Award of Restricted Stock Units, subject to the terms and conditions of the Plan and this Award Agreement, as follows:</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82"/>
        </w:trPr>
        <w:tc>
          <w:tcPr>
            <w:tcW w:w="2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Number:</w:t>
            </w:r>
          </w:p>
        </w:tc>
        <w:tc>
          <w:tcPr>
            <w:tcW w:w="38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______________________________</w:t>
            </w:r>
          </w:p>
        </w:tc>
      </w:tr>
      <w:tr>
        <w:trPr>
          <w:trHeight w:val="459"/>
        </w:trPr>
        <w:tc>
          <w:tcPr>
            <w:tcW w:w="2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of Grant:</w:t>
            </w:r>
          </w:p>
        </w:tc>
        <w:tc>
          <w:tcPr>
            <w:tcW w:w="38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______________________________</w:t>
            </w:r>
          </w:p>
        </w:tc>
      </w:tr>
      <w:tr>
        <w:trPr>
          <w:trHeight w:val="459"/>
        </w:trPr>
        <w:tc>
          <w:tcPr>
            <w:tcW w:w="2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Vesting Commencement Date:</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______________________________</w:t>
            </w:r>
          </w:p>
        </w:tc>
      </w:tr>
      <w:tr>
        <w:trPr>
          <w:trHeight w:val="420"/>
        </w:trPr>
        <w:tc>
          <w:tcPr>
            <w:tcW w:w="2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Number of</w:t>
            </w:r>
          </w:p>
        </w:tc>
        <w:tc>
          <w:tcPr>
            <w:tcW w:w="3880" w:type="dxa"/>
            <w:vAlign w:val="bottom"/>
          </w:tcPr>
          <w:p>
            <w:pPr>
              <w:spacing w:after="0"/>
              <w:rPr>
                <w:sz w:val="24"/>
                <w:szCs w:val="24"/>
                <w:color w:val="auto"/>
              </w:rPr>
            </w:pPr>
          </w:p>
        </w:tc>
      </w:tr>
      <w:tr>
        <w:trPr>
          <w:trHeight w:val="282"/>
        </w:trPr>
        <w:tc>
          <w:tcPr>
            <w:tcW w:w="2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Restricted Stock Units:</w:t>
            </w:r>
          </w:p>
        </w:tc>
        <w:tc>
          <w:tcPr>
            <w:tcW w:w="38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______________________________</w:t>
            </w:r>
          </w:p>
        </w:tc>
      </w:tr>
      <w:tr>
        <w:trPr>
          <w:trHeight w:val="407"/>
        </w:trPr>
        <w:tc>
          <w:tcPr>
            <w:tcW w:w="2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Vesting Schedule:</w:t>
            </w:r>
          </w:p>
        </w:tc>
        <w:tc>
          <w:tcPr>
            <w:tcW w:w="38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216" w:lineRule="exact"/>
        <w:rPr>
          <w:sz w:val="20"/>
          <w:szCs w:val="20"/>
          <w:color w:val="auto"/>
        </w:rPr>
      </w:pPr>
    </w:p>
    <w:p>
      <w:pPr>
        <w:ind w:right="700" w:firstLine="749"/>
        <w:spacing w:after="0" w:line="258"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or set forth below, the Restricted Stock Units will be scheduled to vest in accordance with the following schedule:</w:t>
      </w:r>
    </w:p>
    <w:p>
      <w:pPr>
        <w:spacing w:after="0" w:line="158" w:lineRule="exact"/>
        <w:rPr>
          <w:sz w:val="20"/>
          <w:szCs w:val="20"/>
          <w:color w:val="auto"/>
        </w:rPr>
      </w:pPr>
    </w:p>
    <w:p>
      <w:pPr>
        <w:ind w:right="540" w:firstLine="749"/>
        <w:spacing w:after="0" w:line="261" w:lineRule="auto"/>
        <w:rPr>
          <w:sz w:val="20"/>
          <w:szCs w:val="20"/>
          <w:color w:val="auto"/>
        </w:rPr>
      </w:pPr>
      <w:r>
        <w:rPr>
          <w:rFonts w:ascii="Times New Roman" w:cs="Times New Roman" w:eastAsia="Times New Roman" w:hAnsi="Times New Roman"/>
          <w:sz w:val="21"/>
          <w:szCs w:val="21"/>
          <w:color w:val="auto"/>
        </w:rPr>
        <w:t>[Twenty-five percent (25%) of the Restricted Stock Units will vest on the one (1)-year anniversary of the Vesting Commencement Date, and one sixteenth (1/16th) of the Restricted Stock Units will vest on each Quarterly Vesting Date (as defined below) thereafter, subject to Participant continuing to be a Service Provider through each such date.]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“Quarterly Vesting Date” is February 15, May 15, August 15, and November 15.</w:t>
      </w:r>
    </w:p>
    <w:p>
      <w:pPr>
        <w:spacing w:after="0" w:line="20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In the event of cessation of Participant’s status as a Service Provider for any or no reason before Participant vests in the Restricted Stock Units, the Restricted Stock Units and Participant’s right to acquire any Shares hereunder will terminate immediately, unless specifically provided otherwise in this Award Agreement or other written agreement between Participant and the Company or any of its Subsidiaries or Parents, as applicable.</w:t>
      </w:r>
    </w:p>
    <w:p>
      <w:pPr>
        <w:spacing w:after="0" w:line="36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24" w:name="page25"/>
    <w:bookmarkEnd w:id="24"/>
    <w:p>
      <w:pPr>
        <w:spacing w:after="0" w:line="185"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By Participant’s signature and the signature of the representative of Tenaya Therapeutics, Inc.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the residence address indicated below.</w:t>
      </w:r>
    </w:p>
    <w:p>
      <w:pPr>
        <w:spacing w:after="0" w:line="200" w:lineRule="exact"/>
        <w:rPr>
          <w:sz w:val="20"/>
          <w:szCs w:val="20"/>
          <w:color w:val="auto"/>
        </w:rPr>
      </w:pPr>
    </w:p>
    <w:p>
      <w:pPr>
        <w:spacing w:after="0" w:line="218"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1371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1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4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214630</wp:posOffset>
            </wp:positionV>
            <wp:extent cx="5486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Title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UNIT GRANT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22.1Grant of Restricted Stock Units</w:t>
      </w:r>
      <w:r>
        <w:rPr>
          <w:rFonts w:ascii="Times New Roman" w:cs="Times New Roman" w:eastAsia="Times New Roman" w:hAnsi="Times New Roman"/>
          <w:sz w:val="22"/>
          <w:szCs w:val="22"/>
          <w:color w:val="auto"/>
        </w:rPr>
        <w:t>. The Company hereby grants to the individual (“Participant”) named in the Notice of Restricted Stock Unit Grant of this Award Agreement (the “Notice of Grant”) under the Plan an Award of Restricted Stock Units, and subject to the terms and conditions of this Award Agreement and the Plan, which is incorporated herein by reference. Subject to Section 19.3 of the Plan, in the event of a conflict between the terms and conditions of the Plan and this Award Agreement, the terms and conditions of the Plan will prevail.</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22.2Company’s Obligation to Pay</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22.3Vesting Schedule</w:t>
      </w:r>
      <w:r>
        <w:rPr>
          <w:rFonts w:ascii="Times New Roman" w:cs="Times New Roman" w:eastAsia="Times New Roman" w:hAnsi="Times New Roman"/>
          <w:sz w:val="22"/>
          <w:szCs w:val="22"/>
          <w:color w:val="auto"/>
        </w:rPr>
        <w:t>. Except as provided in Section 4, and subject to Section 5, the Restricted Stock Units awarded by this Award Agreement will vest in accordance with the vesting provisions set forth in the Notice of Grant, subject to Participant continuing to be a Service Provider through each applicable vesting date.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22.4Payment after 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22.4.1General Rule</w:t>
      </w:r>
      <w:r>
        <w:rPr>
          <w:rFonts w:ascii="Times New Roman" w:cs="Times New Roman" w:eastAsia="Times New Roman" w:hAnsi="Times New Roman"/>
          <w:sz w:val="22"/>
          <w:szCs w:val="22"/>
          <w:color w:val="auto"/>
        </w:rPr>
        <w:t>. Subject to Section 8, any Restricted Stock Units that vest will be paid to Participant (or in the event of Participant’s death, to his or her properly designated beneficiary or estate) in whole Shares. Subject to the provisions of Section 4(b), such vested Restricted Stock Units will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22.4.2Acceleration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54"/>
        <w:spacing w:after="0" w:line="236" w:lineRule="auto"/>
        <w:tabs>
          <w:tab w:leader="none" w:pos="2546" w:val="left"/>
        </w:tabs>
        <w:numPr>
          <w:ilvl w:val="0"/>
          <w:numId w:val="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will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81" w:lineRule="exact"/>
        <w:rPr>
          <w:rFonts w:ascii="Times New Roman" w:cs="Times New Roman" w:eastAsia="Times New Roman" w:hAnsi="Times New Roman"/>
          <w:sz w:val="22"/>
          <w:szCs w:val="22"/>
          <w:u w:val="single" w:color="auto"/>
          <w:color w:val="auto"/>
        </w:rPr>
      </w:pPr>
    </w:p>
    <w:p>
      <w:pPr>
        <w:jc w:val="both"/>
        <w:ind w:firstLine="2254"/>
        <w:spacing w:after="0" w:line="244" w:lineRule="auto"/>
        <w:tabs>
          <w:tab w:leader="none" w:pos="2546" w:val="left"/>
        </w:tabs>
        <w:numPr>
          <w:ilvl w:val="0"/>
          <w:numId w:val="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color w:val="auto"/>
        </w:rPr>
        <w:t>connection with the cessation of Participant’s status as a Service Provider (provided that such termination is a “separation from service” within the meaning of Section 409A, as determined by the Administrator), other than due to Participant’s death, and if</w:t>
      </w:r>
    </w:p>
    <w:p>
      <w:pPr>
        <w:spacing w:after="0" w:line="2" w:lineRule="exact"/>
        <w:rPr>
          <w:sz w:val="20"/>
          <w:szCs w:val="20"/>
          <w:color w:val="auto"/>
        </w:rPr>
      </w:pPr>
    </w:p>
    <w:p>
      <w:pPr>
        <w:jc w:val="both"/>
        <w:ind w:firstLine="8"/>
        <w:spacing w:after="0" w:line="232" w:lineRule="auto"/>
        <w:tabs>
          <w:tab w:leader="none" w:pos="31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22.4.3Section 409A</w:t>
      </w:r>
      <w:r>
        <w:rPr>
          <w:rFonts w:ascii="Times New Roman" w:cs="Times New Roman" w:eastAsia="Times New Roman" w:hAnsi="Times New Roman"/>
          <w:sz w:val="22"/>
          <w:szCs w:val="22"/>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u w:val="single" w:color="auto"/>
          <w:color w:val="auto"/>
        </w:rPr>
        <w:t>22.5Forfeiture Upon Termination as a Service Provider</w:t>
      </w:r>
      <w:r>
        <w:rPr>
          <w:rFonts w:ascii="Times New Roman" w:cs="Times New Roman" w:eastAsia="Times New Roman" w:hAnsi="Times New Roman"/>
          <w:sz w:val="21"/>
          <w:szCs w:val="21"/>
          <w:color w:val="auto"/>
        </w:rPr>
        <w:t>. Unless specifically provided otherwise in this Award Agreement or other written agreement between Participant and the Company or any of its Subsidiaries or Parents, as applicable,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62"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u w:val="single" w:color="auto"/>
          <w:color w:val="auto"/>
        </w:rPr>
        <w:t>22.6Tax Consequences</w:t>
      </w:r>
      <w:r>
        <w:rPr>
          <w:rFonts w:ascii="Times New Roman" w:cs="Times New Roman" w:eastAsia="Times New Roman" w:hAnsi="Times New Roman"/>
          <w:sz w:val="21"/>
          <w:szCs w:val="21"/>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will be solely responsible for Participant’s own tax liability that may arise as a result of this investment or the transactions contemplated by this Award Agreement.</w:t>
      </w:r>
    </w:p>
    <w:p>
      <w:pPr>
        <w:spacing w:after="0" w:line="16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22.7Death of Participant</w:t>
      </w:r>
      <w:r>
        <w:rPr>
          <w:rFonts w:ascii="Times New Roman" w:cs="Times New Roman" w:eastAsia="Times New Roman" w:hAnsi="Times New Roman"/>
          <w:sz w:val="22"/>
          <w:szCs w:val="22"/>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3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22.8Tax Obligations</w:t>
      </w:r>
    </w:p>
    <w:p>
      <w:pPr>
        <w:spacing w:after="0" w:line="206" w:lineRule="exact"/>
        <w:rPr>
          <w:sz w:val="20"/>
          <w:szCs w:val="20"/>
          <w:color w:val="auto"/>
        </w:rPr>
      </w:pPr>
    </w:p>
    <w:p>
      <w:pPr>
        <w:jc w:val="both"/>
        <w:ind w:left="-760" w:firstLine="1505"/>
        <w:spacing w:after="0" w:line="232" w:lineRule="auto"/>
        <w:tabs>
          <w:tab w:leader="none" w:pos="1276"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2" w:lineRule="exact"/>
        <w:rPr>
          <w:rFonts w:ascii="Times New Roman" w:cs="Times New Roman" w:eastAsia="Times New Roman" w:hAnsi="Times New Roman"/>
          <w:sz w:val="22"/>
          <w:szCs w:val="22"/>
          <w:u w:val="single" w:color="auto"/>
          <w:color w:val="auto"/>
        </w:rPr>
      </w:pPr>
    </w:p>
    <w:p>
      <w:pPr>
        <w:jc w:val="both"/>
        <w:ind w:left="-760" w:firstLine="1505"/>
        <w:spacing w:after="0" w:line="233" w:lineRule="auto"/>
        <w:tabs>
          <w:tab w:leader="none" w:pos="1276"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Tax Withholding and Default Method of Tax Withholding</w:t>
      </w:r>
      <w:r>
        <w:rPr>
          <w:rFonts w:ascii="Times New Roman" w:cs="Times New Roman" w:eastAsia="Times New Roman" w:hAnsi="Times New Roman"/>
          <w:sz w:val="22"/>
          <w:szCs w:val="22"/>
          <w:color w:val="auto"/>
        </w:rPr>
        <w:t xml:space="preserve">. When Shares are issued as payment for vested Restricted Stock Units, Participant generally will recognize immediate U.S. taxable income if Participant is a U.S. taxpayer. If Participant is a non-U.S. taxpayer, Participant will be subject to applicable taxes in his or her jurisdiction. The minimum amount of Tax Obligations which the Company determines must be withheld with respect to this Award (“Tax Withholding Obligation”) will be satisfied by Shares being sold on Participant’s behalf at the prevailing market price pursuant to such procedures as the Administrator may specify from time to time, including through a broker-assisted arrangement (it being understood that the Shares to be sold must have vested pursuant to the terms of this Award Agreement and the Plan). The proceeds from the sale will be used to satisfy Participant’s Tax Withholding Obligation arising with respect to this Award. In addition to Shares sold to satisfy the Tax Withholding Obligation, additional Shares will be sold to satisfy any associated broker or other fees. Only whole Shares will be sold to satisfy any Tax Withholding Obligation. Any proceeds from the sale of Shares in excess of the Tax Withholding Obligation and any associated broker or other fees will be paid to Participant in accordance with procedures the Company may specify from time to time. </w:t>
      </w:r>
      <w:r>
        <w:rPr>
          <w:rFonts w:ascii="Times New Roman" w:cs="Times New Roman" w:eastAsia="Times New Roman" w:hAnsi="Times New Roman"/>
          <w:sz w:val="22"/>
          <w:szCs w:val="22"/>
          <w:b w:val="1"/>
          <w:bCs w:val="1"/>
          <w:color w:val="auto"/>
        </w:rPr>
        <w:t>By accepting this Award, Participant expressly consents to the sale of Shares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cover the Tax Withholding Obligations (and any associated broker or other fees) and agrees and acknowledges that Participant may not satisfy them by any means</w:t>
      </w:r>
    </w:p>
    <w:p>
      <w:pPr>
        <w:spacing w:after="0" w:line="36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8" w:name="page29"/>
    <w:bookmarkEnd w:id="28"/>
    <w:p>
      <w:pPr>
        <w:spacing w:after="0" w:line="18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other than such sale of Shares, unless required to do so by the Administrator or pursuant to the Administrator’s express written consent.</w:t>
      </w:r>
    </w:p>
    <w:p>
      <w:pPr>
        <w:spacing w:after="0" w:line="154" w:lineRule="exact"/>
        <w:rPr>
          <w:sz w:val="20"/>
          <w:szCs w:val="20"/>
          <w:color w:val="auto"/>
        </w:rPr>
      </w:pPr>
    </w:p>
    <w:p>
      <w:pPr>
        <w:jc w:val="both"/>
        <w:ind w:firstLine="1505"/>
        <w:spacing w:after="0" w:line="245" w:lineRule="auto"/>
        <w:tabs>
          <w:tab w:leader="none" w:pos="2036" w:val="left"/>
        </w:tabs>
        <w:numPr>
          <w:ilvl w:val="0"/>
          <w:numId w:val="1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Administrator Discretion</w:t>
      </w:r>
      <w:r>
        <w:rPr>
          <w:rFonts w:ascii="Times New Roman" w:cs="Times New Roman" w:eastAsia="Times New Roman" w:hAnsi="Times New Roman"/>
          <w:sz w:val="21"/>
          <w:szCs w:val="21"/>
          <w:color w:val="auto"/>
        </w:rPr>
        <w:t>. If the Administrator determines that Participant cannot satisfy Participant’s Tax Withholding Obligation through the default procedure described in Section 8(b) or the Administrator otherwise determines to allow Participant to satisfy Participant’s Tax Withholding Obligation by a method other than through the default procedure set forth in Section 8(b), it may permit or require Participant to satisfy Participant’s Tax Withholding Obligation, in whole or in part (without limitation), if permissible by applicable local law, by (i) paying cash in U.S. dollars; (ii) electing to have the Company withhold otherwise deliverable Shares having a value equal to the minimum amount statutorily required to be withheld (or such greater amount as Participant may elect if permitted by the Administrator, if such greater amount would not result in adverse financial accounting consequences);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73" w:lineRule="exact"/>
        <w:rPr>
          <w:rFonts w:ascii="Times New Roman" w:cs="Times New Roman" w:eastAsia="Times New Roman" w:hAnsi="Times New Roman"/>
          <w:sz w:val="21"/>
          <w:szCs w:val="21"/>
          <w:u w:val="single" w:color="auto"/>
          <w:color w:val="auto"/>
        </w:rPr>
      </w:pPr>
    </w:p>
    <w:p>
      <w:pPr>
        <w:jc w:val="both"/>
        <w:ind w:firstLine="1505"/>
        <w:spacing w:after="0" w:line="236" w:lineRule="auto"/>
        <w:tabs>
          <w:tab w:leader="none" w:pos="2036"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Representations</w:t>
      </w:r>
      <w:r>
        <w:rPr>
          <w:rFonts w:ascii="Times New Roman" w:cs="Times New Roman" w:eastAsia="Times New Roman" w:hAnsi="Times New Roman"/>
          <w:sz w:val="22"/>
          <w:szCs w:val="22"/>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will be responsible for Participant’s own tax liability that may arise as a result of this investment or the transactions contemplated by this Award Agreement.</w:t>
      </w:r>
    </w:p>
    <w:p>
      <w:pPr>
        <w:spacing w:after="0" w:line="181" w:lineRule="exact"/>
        <w:rPr>
          <w:rFonts w:ascii="Times New Roman" w:cs="Times New Roman" w:eastAsia="Times New Roman" w:hAnsi="Times New Roman"/>
          <w:sz w:val="22"/>
          <w:szCs w:val="22"/>
          <w:u w:val="single" w:color="auto"/>
          <w:color w:val="auto"/>
        </w:rPr>
      </w:pPr>
    </w:p>
    <w:p>
      <w:pPr>
        <w:jc w:val="both"/>
        <w:ind w:firstLine="1505"/>
        <w:spacing w:after="0" w:line="235" w:lineRule="auto"/>
        <w:tabs>
          <w:tab w:leader="none" w:pos="2036"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22.9Rights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37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u w:val="single" w:color="auto"/>
          <w:color w:val="auto"/>
        </w:rPr>
        <w:t>22.10No Guarantee of Continued Service</w:t>
      </w:r>
      <w:r>
        <w:rPr>
          <w:rFonts w:ascii="Times New Roman" w:cs="Times New Roman" w:eastAsia="Times New Roman" w:hAnsi="Times New Roman"/>
          <w:sz w:val="21"/>
          <w:szCs w:val="21"/>
          <w:color w:val="auto"/>
        </w:rPr>
        <w:t>. PARTICIPANT ACKNOWLEDGES AND AGREES THAT THE VESTING OF THE RESTRICTED STOCK UNITS PURSUANT TO THE VESTING SCHEDULE HEREOF IS EARNED ONLY BY CONTINUING AS A SERVICE PROVIDER,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22.11Grant is Not Transferable</w:t>
      </w:r>
      <w:r>
        <w:rPr>
          <w:rFonts w:ascii="Times New Roman" w:cs="Times New Roman" w:eastAsia="Times New Roman" w:hAnsi="Times New Roman"/>
          <w:sz w:val="22"/>
          <w:szCs w:val="22"/>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22.12Nature of Grant</w:t>
      </w:r>
      <w:r>
        <w:rPr>
          <w:rFonts w:ascii="Times New Roman" w:cs="Times New Roman" w:eastAsia="Times New Roman" w:hAnsi="Times New Roman"/>
          <w:sz w:val="22"/>
          <w:szCs w:val="22"/>
          <w:color w:val="auto"/>
        </w:rPr>
        <w:t>. In accepting this Award of Restricted Stock Units, Participant acknowledges, understands and agrees that: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22.12.1</w:t>
      </w: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22.12.2</w:t>
      </w:r>
      <w:r>
        <w:rPr>
          <w:rFonts w:ascii="Times New Roman" w:cs="Times New Roman" w:eastAsia="Times New Roman" w:hAnsi="Times New Roman"/>
          <w:sz w:val="22"/>
          <w:szCs w:val="22"/>
          <w:color w:val="auto"/>
        </w:rPr>
        <w:t>all decisions with respect to future Restricted Stock Units or other grants, if any, will be at the sole discretion of the Administrator;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22.12.3</w:t>
      </w:r>
      <w:r>
        <w:rPr>
          <w:rFonts w:ascii="Times New Roman" w:cs="Times New Roman" w:eastAsia="Times New Roman" w:hAnsi="Times New Roman"/>
          <w:sz w:val="22"/>
          <w:szCs w:val="22"/>
          <w:color w:val="auto"/>
        </w:rPr>
        <w:t>Participant is voluntarily participating in the Plan;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22.12.4</w:t>
      </w:r>
      <w:r>
        <w:rPr>
          <w:rFonts w:ascii="Times New Roman" w:cs="Times New Roman" w:eastAsia="Times New Roman" w:hAnsi="Times New Roman"/>
          <w:sz w:val="22"/>
          <w:szCs w:val="22"/>
          <w:color w:val="auto"/>
        </w:rPr>
        <w:t>the Restricted Stock Units and the Shares subject to the Restricted Stock Units are not intended to replace any pension rights or compensation;</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22.12.5</w:t>
      </w: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22.12.6</w:t>
      </w:r>
      <w:r>
        <w:rPr>
          <w:rFonts w:ascii="Times New Roman" w:cs="Times New Roman" w:eastAsia="Times New Roman" w:hAnsi="Times New Roman"/>
          <w:sz w:val="22"/>
          <w:szCs w:val="22"/>
          <w:color w:val="auto"/>
        </w:rPr>
        <w:t>the future value of the Shares underlying the Restricted Stock Units is unknown, indeterminable, and cannot be predicted;</w:t>
      </w:r>
    </w:p>
    <w:p>
      <w:pPr>
        <w:spacing w:after="0" w:line="34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5"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u w:val="single" w:color="auto"/>
          <w:color w:val="auto"/>
        </w:rPr>
        <w:t>22.12.7</w:t>
      </w:r>
      <w:r>
        <w:rPr>
          <w:rFonts w:ascii="Times New Roman" w:cs="Times New Roman" w:eastAsia="Times New Roman" w:hAnsi="Times New Roman"/>
          <w:sz w:val="21"/>
          <w:szCs w:val="21"/>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will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7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22.12.8</w:t>
      </w:r>
      <w:r>
        <w:rPr>
          <w:rFonts w:ascii="Times New Roman" w:cs="Times New Roman" w:eastAsia="Times New Roman" w:hAnsi="Times New Roman"/>
          <w:sz w:val="22"/>
          <w:szCs w:val="22"/>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22.12.9</w:t>
      </w: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sz w:val="20"/>
          <w:szCs w:val="20"/>
          <w:color w:val="auto"/>
        </w:rPr>
      </w:pPr>
    </w:p>
    <w:p>
      <w:pPr>
        <w:ind w:firstLine="2254"/>
        <w:spacing w:after="0" w:line="258" w:lineRule="auto"/>
        <w:tabs>
          <w:tab w:leader="none" w:pos="2546"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Restricted Stock Units and the Shares subject to the Restricted Stock Units are not part of normal or expected compensation or salary for any purpose;</w:t>
      </w:r>
    </w:p>
    <w:p>
      <w:pPr>
        <w:spacing w:after="0" w:line="158" w:lineRule="exact"/>
        <w:rPr>
          <w:rFonts w:ascii="Times New Roman" w:cs="Times New Roman" w:eastAsia="Times New Roman" w:hAnsi="Times New Roman"/>
          <w:sz w:val="22"/>
          <w:szCs w:val="22"/>
          <w:u w:val="single" w:color="auto"/>
          <w:color w:val="auto"/>
        </w:rPr>
      </w:pPr>
    </w:p>
    <w:p>
      <w:pPr>
        <w:jc w:val="both"/>
        <w:ind w:firstLine="2254"/>
        <w:spacing w:after="0" w:line="239" w:lineRule="auto"/>
        <w:tabs>
          <w:tab w:leader="none" w:pos="2546"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Participant acknowledges and agrees that no Service Recipient will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0" w:lineRule="exact"/>
        <w:rPr>
          <w:rFonts w:ascii="Times New Roman" w:cs="Times New Roman" w:eastAsia="Times New Roman" w:hAnsi="Times New Roman"/>
          <w:sz w:val="22"/>
          <w:szCs w:val="22"/>
          <w:u w:val="single" w:color="auto"/>
          <w:color w:val="auto"/>
        </w:rPr>
      </w:pPr>
    </w:p>
    <w:p>
      <w:pPr>
        <w:jc w:val="both"/>
        <w:ind w:firstLine="2254"/>
        <w:spacing w:after="0" w:line="234" w:lineRule="auto"/>
        <w:tabs>
          <w:tab w:leader="none" w:pos="2546"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 claim or entitlement to compensation or damages will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w:t>
      </w:r>
    </w:p>
    <w:p>
      <w:pPr>
        <w:spacing w:after="0" w:line="37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22.13No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u w:val="single" w:color="auto"/>
          <w:color w:val="auto"/>
        </w:rPr>
        <w:t>22.14</w:t>
      </w: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2" w:lineRule="exact"/>
        <w:rPr>
          <w:sz w:val="20"/>
          <w:szCs w:val="20"/>
          <w:color w:val="auto"/>
        </w:rPr>
      </w:pPr>
    </w:p>
    <w:p>
      <w:pPr>
        <w:ind w:right="32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75"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w:t>
      </w:r>
    </w:p>
    <w:p>
      <w:pPr>
        <w:spacing w:after="0" w:line="37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consent, Participant understands that he or she may contact his or her local human resources representative.</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22.15Address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Tenaya Therapeutics, Inc., 171 Oyster Point Boulevard, Suite 500, South San Francisco, CA 94080, or at such other address as the Company may hereafter designate in writing.</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22.16Electronic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22.17No Waiver</w:t>
      </w:r>
      <w:r>
        <w:rPr>
          <w:rFonts w:ascii="Times New Roman" w:cs="Times New Roman" w:eastAsia="Times New Roman" w:hAnsi="Times New Roman"/>
          <w:sz w:val="22"/>
          <w:szCs w:val="22"/>
          <w:color w:val="auto"/>
        </w:rPr>
        <w:t>. Either party’s failure to enforce any provision or provisions of this Award Agreement will not in any way be construed as a waiver of any such provision or provisions, nor prevent that party from thereafter enforcing each and every other provision of this Award Agreement. The rights granted both parties herein are cumulative and will not constitute a waiver of either party’s right to assert all other legal remedies available to it under the circumstances.</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22.18Successors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will inure to the benefit of the successors and assigns of the Company. Subject to the restrictions on transfer herein set forth, this Award Agreement will be binding upon Participant and his or her heirs, executors, administrators, successors and assigns. The rights and obligations of Participant under this Award Agreement may be assigned only with the prior written consent of the Company.</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22.19Additional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22.20Language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3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22.21Interpretation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22.22Captions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22.23Amendment,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22.24Modifications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22.25Governing Law; Venue; Severability</w:t>
      </w:r>
      <w:r>
        <w:rPr>
          <w:rFonts w:ascii="Times New Roman" w:cs="Times New Roman" w:eastAsia="Times New Roman" w:hAnsi="Times New Roman"/>
          <w:sz w:val="22"/>
          <w:szCs w:val="22"/>
          <w:color w:val="auto"/>
        </w:rPr>
        <w:t>.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Mateo County, California, or the federal courts for the United States for the Northern District of California, and no other courts, where this Award of Restricted Stock Units is made and/or to be performed..</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22.26Entire Agreement</w:t>
      </w:r>
      <w:r>
        <w:rPr>
          <w:rFonts w:ascii="Times New Roman" w:cs="Times New Roman" w:eastAsia="Times New Roman" w:hAnsi="Times New Roman"/>
          <w:sz w:val="22"/>
          <w:szCs w:val="22"/>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22.27Country Addendum</w:t>
      </w:r>
      <w:r>
        <w:rPr>
          <w:rFonts w:ascii="Times New Roman" w:cs="Times New Roman" w:eastAsia="Times New Roman" w:hAnsi="Times New Roman"/>
          <w:sz w:val="22"/>
          <w:szCs w:val="22"/>
          <w:color w:val="auto"/>
        </w:rPr>
        <w:t>. Notwithstanding any provisions in this Award Agreement, the Restricted Stock Unit grant will be subject to any special terms and conditions set forth in an appendix (if any) to this Award Agreement for any country whose laws are applicable to Participant and this Award of Restricted Stock Units (as determined by the Administrator in its sole discretion) (the</w:t>
      </w: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80"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This Country Addendum includes additional terms and conditions that govern the Award of Restricted Stock Units granted pursuant to the terms and conditions of the Tenaya Therapeutics, Inc. 2024 Inducement Equity Incentive Plan (the “Plan”) and the Restricted Stock Unit Agreement to which this Country Addendum is attached (the “Restricted Stock Unit Agreement”) to the extent the individual to whom the Restricted Stock Units were granted (“Participant”) resides in one of the countries listed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1"/>
          <w:szCs w:val="21"/>
          <w:color w:val="auto"/>
        </w:rPr>
        <w:t>This Country Addendum also includes information regarding exchange controls and certain other issues of which Participant should be aware with respect to his or her participation in the Plan. The information is based on the securities, exchange control and other laws in effect in the respective countries as of [Date] 2024.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 in or receives or sells the Shares covered by the Restricted Stock Units.</w:t>
      </w:r>
    </w:p>
    <w:p>
      <w:pPr>
        <w:spacing w:after="0" w:line="17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his or her situation.</w:t>
      </w:r>
    </w:p>
    <w:p>
      <w:pPr>
        <w:spacing w:after="0" w:line="17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working or transfers to another country after the grant of the Restricted Stock Units, or is considered a resident of another country for local law purposes, the information contained herein may not be applicable to Participant in the same manner. In addition, the Company, in its discretion, will determine the extent to which the terms and conditions contained herein will apply to Participant under these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STOCK OPTION GRANT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Unless otherwise defined herein, the terms defined in the Tenaya Therapeutics, Inc. 2024 Inducement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have the same defined meanings in this Stock Option Agreement, which includes the Notice of Stock Option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Stock Option Grant,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Exercise Notice,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and all other exhibits, appendices, and addenda attached hereto (together, the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Option to purchase Common Stock of the Company, subject to the terms and conditions of the Plan and this Option Agreement, as follows: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-13970</wp:posOffset>
            </wp:positionV>
            <wp:extent cx="274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-13970</wp:posOffset>
            </wp:positionV>
            <wp:extent cx="274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-13970</wp:posOffset>
            </wp:positionV>
            <wp:extent cx="274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2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Exercise Price per Share: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439"/>
        </w:trPr>
        <w:tc>
          <w:tcPr>
            <w:tcW w:w="410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Total Number of Shares Granted:</w:t>
            </w:r>
          </w:p>
        </w:tc>
      </w:tr>
      <w:tr>
        <w:trPr>
          <w:trHeight w:val="439"/>
        </w:trPr>
        <w:tc>
          <w:tcPr>
            <w:tcW w:w="1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Exercise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49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Type of Option:</w:t>
            </w:r>
          </w:p>
        </w:tc>
        <w:tc>
          <w:tcPr>
            <w:tcW w:w="2520" w:type="dxa"/>
            <w:vAlign w:val="bottom"/>
            <w:gridSpan w:val="7"/>
          </w:tcPr>
          <w:p>
            <w:pPr>
              <w:ind w:left="200"/>
              <w:spacing w:after="0"/>
              <w:rPr>
                <w:sz w:val="20"/>
                <w:szCs w:val="20"/>
                <w:color w:val="auto"/>
              </w:rPr>
            </w:pPr>
            <w:r>
              <w:rPr>
                <w:rFonts w:ascii="Times New Roman" w:cs="Times New Roman" w:eastAsia="Times New Roman" w:hAnsi="Times New Roman"/>
                <w:sz w:val="22"/>
                <w:szCs w:val="22"/>
                <w:color w:val="auto"/>
                <w:w w:val="96"/>
              </w:rPr>
              <w:t>Nonstatutory Stock Option</w:t>
            </w: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Term/Expiration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-13970</wp:posOffset>
            </wp:positionV>
            <wp:extent cx="274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spacing w:after="0" w:line="169" w:lineRule="exact"/>
        <w:rPr>
          <w:sz w:val="20"/>
          <w:szCs w:val="20"/>
          <w:color w:val="auto"/>
        </w:rPr>
      </w:pPr>
    </w:p>
    <w:p>
      <w:pPr>
        <w:jc w:val="both"/>
        <w:ind w:firstLine="1497"/>
        <w:spacing w:after="0" w:line="22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vesting schedule, e.g.:</w:t>
      </w:r>
      <w:r>
        <w:rPr>
          <w:rFonts w:ascii="Times New Roman" w:cs="Times New Roman" w:eastAsia="Times New Roman" w:hAnsi="Times New Roman"/>
          <w:sz w:val="22"/>
          <w:szCs w:val="22"/>
          <w:color w:val="auto"/>
        </w:rPr>
        <w:t xml:space="preserve"> Twenty-five percent (25%) of the Total Number of Shares Granted under the Option shall be scheduled to vest on the one (1) year anniversary of the Vesting Commencement Date, and one forty-eighth (1/48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Shares Granted under the Option shall be scheduled to vest each month thereafter on the same day of the</w:t>
      </w:r>
    </w:p>
    <w:p>
      <w:pPr>
        <w:spacing w:after="0" w:line="3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month as the Vesting Commencement Date (and if there is no corresponding day in a particular month, on the last day of the month), subject to Participant continuing to be a Service Provider through each such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Termination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Option shall be exercisable, to the extent vested, for three (3) months after Participant ceases to be a Service Provider, unless such termination is due to Participant’s death or Disability, in which case this Option shall be exercisable, to the extent vested, for twelve (12)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Exercise Notice,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spacing w:after="0" w:line="210"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13716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16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4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214630</wp:posOffset>
            </wp:positionV>
            <wp:extent cx="5486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Title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5486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5486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STOCK OPTION GRANT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22.28Grant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22.28.1</w:t>
      </w:r>
      <w:r>
        <w:rPr>
          <w:rFonts w:ascii="Times New Roman" w:cs="Times New Roman" w:eastAsia="Times New Roman" w:hAnsi="Times New Roman"/>
          <w:sz w:val="22"/>
          <w:szCs w:val="22"/>
          <w:color w:val="auto"/>
        </w:rPr>
        <w:t>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Stock Option Grant of this Option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an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the number of Shares set forth in the Notice of Grant, at the exercise price per Share set forth in the Notice of Grant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subject to all of the terms and conditions in this Option Agreement and the Plan, which is incorporated herein by reference. Subject to Section 19 of the Plan, in the event of a conflict between the terms and conditions of the Plan and this Option Agreement, the terms and conditions of the Plan shall prevail.</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22.28.2</w:t>
      </w:r>
      <w:r>
        <w:rPr>
          <w:rFonts w:ascii="Times New Roman" w:cs="Times New Roman" w:eastAsia="Times New Roman" w:hAnsi="Times New Roman"/>
          <w:sz w:val="22"/>
          <w:szCs w:val="22"/>
          <w:color w:val="auto"/>
        </w:rPr>
        <w:t>The Option will be designated as an NSO.</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22.29Vesting Schedule</w:t>
      </w:r>
      <w:r>
        <w:rPr>
          <w:rFonts w:ascii="Times New Roman" w:cs="Times New Roman" w:eastAsia="Times New Roman" w:hAnsi="Times New Roman"/>
          <w:sz w:val="22"/>
          <w:szCs w:val="22"/>
          <w:color w:val="auto"/>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22.30Administrator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22.31Exercise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22.31.1Right to Exercise</w:t>
      </w:r>
      <w:r>
        <w:rPr>
          <w:rFonts w:ascii="Times New Roman" w:cs="Times New Roman" w:eastAsia="Times New Roman" w:hAnsi="Times New Roman"/>
          <w:sz w:val="22"/>
          <w:szCs w:val="22"/>
          <w:color w:val="auto"/>
        </w:rPr>
        <w:t>. This Option shall be exercisable during its term in accordance with the Vesting Schedule set out in the Notice of Grant and with the applicable provisions of the Plan and this Option Agreement.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22.31.2Method of Exercise</w:t>
      </w:r>
      <w:r>
        <w:rPr>
          <w:rFonts w:ascii="Times New Roman" w:cs="Times New Roman" w:eastAsia="Times New Roman" w:hAnsi="Times New Roman"/>
          <w:sz w:val="22"/>
          <w:szCs w:val="22"/>
          <w:color w:val="auto"/>
        </w:rPr>
        <w:t>. This Option shall be exercisable by delivery of an exercise notice (the “</w:t>
      </w:r>
      <w:r>
        <w:rPr>
          <w:rFonts w:ascii="Times New Roman" w:cs="Times New Roman" w:eastAsia="Times New Roman" w:hAnsi="Times New Roman"/>
          <w:sz w:val="22"/>
          <w:szCs w:val="22"/>
          <w:u w:val="single" w:color="auto"/>
          <w:color w:val="auto"/>
        </w:rPr>
        <w:t>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in the form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Notice of Grant or in a manner and pursuant to such procedures as the Administrator may determine, which shall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election to exercise the Option, the number of Shares with respect to which the Option is being exercised (the “</w:t>
      </w:r>
      <w:r>
        <w:rPr>
          <w:rFonts w:ascii="Times New Roman" w:cs="Times New Roman" w:eastAsia="Times New Roman" w:hAnsi="Times New Roman"/>
          <w:sz w:val="22"/>
          <w:szCs w:val="22"/>
          <w:u w:val="single" w:color="auto"/>
          <w:color w:val="auto"/>
        </w:rPr>
        <w:t>Exercised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22.32Method of Payment</w:t>
      </w:r>
      <w:r>
        <w:rPr>
          <w:rFonts w:ascii="Times New Roman" w:cs="Times New Roman" w:eastAsia="Times New Roman" w:hAnsi="Times New Roman"/>
          <w:sz w:val="22"/>
          <w:szCs w:val="22"/>
          <w:color w:val="auto"/>
        </w:rPr>
        <w:t>. Payment of the aggregate Exercise Price shall be by any of the following, or a combination thereof, at the election of Participant: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22.32.1</w:t>
      </w:r>
      <w:r>
        <w:rPr>
          <w:rFonts w:ascii="Times New Roman" w:cs="Times New Roman" w:eastAsia="Times New Roman" w:hAnsi="Times New Roman"/>
          <w:sz w:val="22"/>
          <w:szCs w:val="22"/>
          <w:color w:val="auto"/>
        </w:rPr>
        <w:t>cash;</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22.32.2</w:t>
      </w:r>
      <w:r>
        <w:rPr>
          <w:rFonts w:ascii="Times New Roman" w:cs="Times New Roman" w:eastAsia="Times New Roman" w:hAnsi="Times New Roman"/>
          <w:sz w:val="22"/>
          <w:szCs w:val="22"/>
          <w:color w:val="auto"/>
        </w:rPr>
        <w:t>check;</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22.32.3</w:t>
      </w:r>
      <w:r>
        <w:rPr>
          <w:rFonts w:ascii="Times New Roman" w:cs="Times New Roman" w:eastAsia="Times New Roman" w:hAnsi="Times New Roman"/>
          <w:sz w:val="22"/>
          <w:szCs w:val="22"/>
          <w:color w:val="auto"/>
        </w:rPr>
        <w:t>consideration received by the Company under a formal cashless exercise program adopted by the Company in connection with the Plan; or</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22.32.4</w:t>
      </w:r>
      <w:r>
        <w:rPr>
          <w:rFonts w:ascii="Times New Roman" w:cs="Times New Roman" w:eastAsia="Times New Roman" w:hAnsi="Times New Roman"/>
          <w:sz w:val="22"/>
          <w:szCs w:val="22"/>
          <w:color w:val="auto"/>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 non-U.S. resident’s methods of exercise may be restricted by the terms and conditions of any appendix to this Agreement for Participant’s country (including the Country Addendum, as defined below).</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22.33Non-Transferability of Option</w:t>
      </w:r>
      <w:r>
        <w:rPr>
          <w:rFonts w:ascii="Times New Roman" w:cs="Times New Roman" w:eastAsia="Times New Roman" w:hAnsi="Times New Roman"/>
          <w:sz w:val="22"/>
          <w:szCs w:val="22"/>
          <w:color w:val="auto"/>
        </w:rPr>
        <w:t>. This Option may not be transferred in any manner otherwise than by will or by the laws of descent or distribution and may be exercised during the lifetime of Participant only by Participant.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22.34Term of Option</w:t>
      </w:r>
      <w:r>
        <w:rPr>
          <w:rFonts w:ascii="Times New Roman" w:cs="Times New Roman" w:eastAsia="Times New Roman" w:hAnsi="Times New Roman"/>
          <w:sz w:val="22"/>
          <w:szCs w:val="22"/>
          <w:color w:val="auto"/>
        </w:rPr>
        <w:t>. This Option may be exercised only within the term set out in the Notice of Grant, and may be exercised during such term only in accordance with the Plan and the terms of this Option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22.35Tax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u w:val="single" w:color="auto"/>
          <w:color w:val="auto"/>
        </w:rPr>
        <w:t>22.35.1Responsibility for Taxes</w:t>
      </w:r>
      <w:r>
        <w:rPr>
          <w:rFonts w:ascii="Times New Roman" w:cs="Times New Roman" w:eastAsia="Times New Roman" w:hAnsi="Times New Roman"/>
          <w:sz w:val="21"/>
          <w:szCs w:val="21"/>
          <w:color w:val="auto"/>
        </w:rPr>
        <w:t>. Participant acknowledges that, regardless of any action taken by the Company or, if different, Participant’s employer or any Parent or Subsidiary to which Participant is providing services (together, the “</w:t>
      </w:r>
      <w:r>
        <w:rPr>
          <w:rFonts w:ascii="Times New Roman" w:cs="Times New Roman" w:eastAsia="Times New Roman" w:hAnsi="Times New Roman"/>
          <w:sz w:val="21"/>
          <w:szCs w:val="21"/>
          <w:u w:val="single" w:color="auto"/>
          <w:color w:val="auto"/>
        </w:rPr>
        <w:t>Service Recipients</w:t>
      </w:r>
      <w:r>
        <w:rPr>
          <w:rFonts w:ascii="Times New Roman" w:cs="Times New Roman" w:eastAsia="Times New Roman" w:hAnsi="Times New Roman"/>
          <w:sz w:val="21"/>
          <w:szCs w:val="21"/>
          <w:color w:val="auto"/>
        </w:rPr>
        <w:t>”), the ultimate liability for any tax and/or social insurance liability obligations and requirements in connection with the Option, including, without limitation, (i) all federal, state, and local taxes (including Participant’s</w:t>
      </w:r>
    </w:p>
    <w:p>
      <w:pPr>
        <w:spacing w:after="0" w:line="3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9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u w:val="single" w:color="auto"/>
          <w:color w:val="auto"/>
        </w:rPr>
        <w:t>22.35.2Tax Withholding</w:t>
      </w:r>
      <w:r>
        <w:rPr>
          <w:rFonts w:ascii="Times New Roman" w:cs="Times New Roman" w:eastAsia="Times New Roman" w:hAnsi="Times New Roman"/>
          <w:sz w:val="21"/>
          <w:szCs w:val="21"/>
          <w:color w:val="auto"/>
        </w:rPr>
        <w:t>.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w:t>
      </w:r>
    </w:p>
    <w:p>
      <w:pPr>
        <w:spacing w:after="0" w:line="2" w:lineRule="exact"/>
        <w:rPr>
          <w:sz w:val="20"/>
          <w:szCs w:val="20"/>
          <w:color w:val="auto"/>
        </w:rPr>
      </w:pPr>
    </w:p>
    <w:p>
      <w:pPr>
        <w:jc w:val="both"/>
        <w:ind w:firstLine="8"/>
        <w:spacing w:after="0" w:line="231" w:lineRule="auto"/>
        <w:tabs>
          <w:tab w:leader="none" w:pos="35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the Administrator will have the right (but not the obligation) to satisfy any Tax Obligations by reducing the number of Shares otherwise deliverable to Participant.</w:t>
      </w:r>
    </w:p>
    <w:p>
      <w:pPr>
        <w:spacing w:after="0" w:line="18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22.35.3Section 409A.</w:t>
      </w:r>
      <w:r>
        <w:rPr>
          <w:rFonts w:ascii="Times New Roman" w:cs="Times New Roman" w:eastAsia="Times New Roman" w:hAnsi="Times New Roman"/>
          <w:sz w:val="22"/>
          <w:szCs w:val="22"/>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w:t>
      </w:r>
    </w:p>
    <w:p>
      <w:pPr>
        <w:spacing w:after="0" w:line="3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by the Internal Revenue Service (the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to be less than the fair market value of an underlying share on the date of grant (a “</w:t>
      </w:r>
      <w:r>
        <w:rPr>
          <w:rFonts w:ascii="Times New Roman" w:cs="Times New Roman" w:eastAsia="Times New Roman" w:hAnsi="Times New Roman"/>
          <w:sz w:val="22"/>
          <w:szCs w:val="22"/>
          <w:u w:val="single" w:color="auto"/>
          <w:color w:val="auto"/>
        </w:rPr>
        <w:t>discount option</w:t>
      </w:r>
      <w:r>
        <w:rPr>
          <w:rFonts w:ascii="Times New Roman" w:cs="Times New Roman" w:eastAsia="Times New Roman" w:hAnsi="Times New Roman"/>
          <w:sz w:val="22"/>
          <w:szCs w:val="22"/>
          <w:color w:val="auto"/>
        </w:rPr>
        <w:t>”)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8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22.36Rights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22.37Entire Agreement; Governing Law</w:t>
      </w:r>
      <w:r>
        <w:rPr>
          <w:rFonts w:ascii="Times New Roman" w:cs="Times New Roman" w:eastAsia="Times New Roman" w:hAnsi="Times New Roman"/>
          <w:sz w:val="22"/>
          <w:szCs w:val="22"/>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California.</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22.38No Guarantee of Continued Service</w:t>
      </w:r>
      <w:r>
        <w:rPr>
          <w:rFonts w:ascii="Times New Roman" w:cs="Times New Roman" w:eastAsia="Times New Roman" w:hAnsi="Times New Roman"/>
          <w:sz w:val="22"/>
          <w:szCs w:val="22"/>
          <w:color w:val="auto"/>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w:t>
      </w:r>
    </w:p>
    <w:p>
      <w:pPr>
        <w:spacing w:after="0" w:line="3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SUBSIDIARY EMPLOYING OR RETAINING PARTICIPANT) TO TERMINATE PARTICIPANT’S RELATIONSHIP AS A SERVICE PROVIDER, SUBJECT TO APPLICABLE LAW, WHICH TERMINATION, UNLESS PROVIDED OTHERWISE UNDER APPLICABLE LAW, MAY BE AT ANY TIME, WITH OR WITHOUT CAUSE.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22.39Nature of Grant</w:t>
      </w:r>
      <w:r>
        <w:rPr>
          <w:rFonts w:ascii="Times New Roman" w:cs="Times New Roman" w:eastAsia="Times New Roman" w:hAnsi="Times New Roman"/>
          <w:sz w:val="22"/>
          <w:szCs w:val="22"/>
          <w:color w:val="auto"/>
        </w:rPr>
        <w:t>. In accepting the Option, Participant acknowledges, understands and agrees that:</w:t>
      </w:r>
    </w:p>
    <w:p>
      <w:pPr>
        <w:spacing w:after="0" w:line="206" w:lineRule="exact"/>
        <w:rPr>
          <w:sz w:val="20"/>
          <w:szCs w:val="20"/>
          <w:color w:val="auto"/>
        </w:rPr>
      </w:pPr>
    </w:p>
    <w:p>
      <w:pPr>
        <w:ind w:firstLine="1505"/>
        <w:spacing w:after="0" w:line="258" w:lineRule="auto"/>
        <w:tabs>
          <w:tab w:leader="none" w:pos="2036"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grant of the Option is voluntary and occasional and does not create any contractual or other right to receive future grants of options, or benefits in lieu of options, even if options have been granted in the past;</w:t>
      </w:r>
    </w:p>
    <w:p>
      <w:pPr>
        <w:spacing w:after="0" w:line="158"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all decisions with respect to future option or other grants, if any, will be at the sole discretion of the</w:t>
      </w:r>
    </w:p>
    <w:p>
      <w:pPr>
        <w:spacing w:after="0" w:line="14" w:lineRule="exact"/>
        <w:rPr>
          <w:rFonts w:ascii="Times New Roman" w:cs="Times New Roman" w:eastAsia="Times New Roman" w:hAnsi="Times New Roman"/>
          <w:sz w:val="22"/>
          <w:szCs w:val="22"/>
          <w:u w:val="single" w:color="auto"/>
          <w:color w:val="auto"/>
        </w:rPr>
      </w:pPr>
    </w:p>
    <w:p>
      <w:pPr>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Administrator;</w:t>
      </w:r>
    </w:p>
    <w:p>
      <w:pPr>
        <w:spacing w:after="0" w:line="182"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Option and any Shares acquired under the Plan are not intended to replace any pension rights or</w:t>
      </w:r>
    </w:p>
    <w:p>
      <w:pPr>
        <w:spacing w:after="0" w:line="14" w:lineRule="exact"/>
        <w:rPr>
          <w:rFonts w:ascii="Times New Roman" w:cs="Times New Roman" w:eastAsia="Times New Roman" w:hAnsi="Times New Roman"/>
          <w:sz w:val="22"/>
          <w:szCs w:val="22"/>
          <w:u w:val="single" w:color="auto"/>
          <w:color w:val="auto"/>
        </w:rPr>
      </w:pPr>
    </w:p>
    <w:p>
      <w:pPr>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compensation;</w:t>
      </w:r>
    </w:p>
    <w:p>
      <w:pPr>
        <w:spacing w:after="0" w:line="182"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3"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2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the future value of the Shares underlying the Option is unknown, indeterminable, and cannot be predicted</w:t>
      </w:r>
    </w:p>
    <w:p>
      <w:pPr>
        <w:spacing w:after="0" w:line="25" w:lineRule="exact"/>
        <w:rPr>
          <w:rFonts w:ascii="Times New Roman" w:cs="Times New Roman" w:eastAsia="Times New Roman" w:hAnsi="Times New Roman"/>
          <w:sz w:val="21"/>
          <w:szCs w:val="21"/>
          <w:u w:val="single" w:color="auto"/>
          <w:color w:val="auto"/>
        </w:rPr>
      </w:pPr>
    </w:p>
    <w:p>
      <w:pPr>
        <w:spacing w:after="0"/>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with certainty;</w:t>
      </w:r>
    </w:p>
    <w:p>
      <w:pPr>
        <w:spacing w:after="0" w:line="182" w:lineRule="exact"/>
        <w:rPr>
          <w:rFonts w:ascii="Times New Roman" w:cs="Times New Roman" w:eastAsia="Times New Roman" w:hAnsi="Times New Roman"/>
          <w:sz w:val="21"/>
          <w:szCs w:val="21"/>
          <w:u w:val="single" w:color="auto"/>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the underlying Shares do not increase in value, the Option will have no value;</w:t>
      </w:r>
    </w:p>
    <w:p>
      <w:pPr>
        <w:spacing w:after="0" w:line="206"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Participant exercises the Option and acquires Shares, the value of such Shares may increase or decrease in value, even below the Exercise Price;</w:t>
      </w:r>
    </w:p>
    <w:p>
      <w:pPr>
        <w:spacing w:after="0" w:line="158" w:lineRule="exact"/>
        <w:rPr>
          <w:rFonts w:ascii="Times New Roman" w:cs="Times New Roman" w:eastAsia="Times New Roman" w:hAnsi="Times New Roman"/>
          <w:sz w:val="22"/>
          <w:szCs w:val="22"/>
          <w:u w:val="single" w:color="auto"/>
          <w:color w:val="auto"/>
        </w:rPr>
      </w:pPr>
    </w:p>
    <w:p>
      <w:pPr>
        <w:jc w:val="both"/>
        <w:ind w:firstLine="1505"/>
        <w:spacing w:after="0" w:line="233" w:lineRule="auto"/>
        <w:tabs>
          <w:tab w:leader="none" w:pos="2036"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w:t>
      </w:r>
    </w:p>
    <w:p>
      <w:pPr>
        <w:spacing w:after="0" w:line="3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p>
    <w:p>
      <w:pPr>
        <w:spacing w:after="0" w:line="177" w:lineRule="exact"/>
        <w:rPr>
          <w:sz w:val="20"/>
          <w:szCs w:val="20"/>
          <w:color w:val="auto"/>
        </w:rPr>
      </w:pPr>
    </w:p>
    <w:p>
      <w:pPr>
        <w:jc w:val="both"/>
        <w:ind w:firstLine="1505"/>
        <w:spacing w:after="0" w:line="239" w:lineRule="auto"/>
        <w:tabs>
          <w:tab w:leader="none" w:pos="2036" w:val="left"/>
        </w:tabs>
        <w:numPr>
          <w:ilvl w:val="0"/>
          <w:numId w:val="2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2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rFonts w:ascii="Times New Roman" w:cs="Times New Roman" w:eastAsia="Times New Roman" w:hAnsi="Times New Roman"/>
          <w:sz w:val="22"/>
          <w:szCs w:val="22"/>
          <w:u w:val="single" w:color="auto"/>
          <w:color w:val="auto"/>
        </w:rPr>
      </w:pPr>
    </w:p>
    <w:p>
      <w:pPr>
        <w:ind w:left="2560" w:hanging="306"/>
        <w:spacing w:after="0"/>
        <w:tabs>
          <w:tab w:leader="none" w:pos="256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and the Shares subject to the Option are not part of normal or expected compensation or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salary for any purpose;</w:t>
      </w:r>
    </w:p>
    <w:p>
      <w:pPr>
        <w:spacing w:after="0" w:line="182" w:lineRule="exact"/>
        <w:rPr>
          <w:rFonts w:ascii="Times New Roman" w:cs="Times New Roman" w:eastAsia="Times New Roman" w:hAnsi="Times New Roman"/>
          <w:sz w:val="21"/>
          <w:szCs w:val="21"/>
          <w:color w:val="auto"/>
        </w:rPr>
      </w:pPr>
    </w:p>
    <w:p>
      <w:pPr>
        <w:jc w:val="both"/>
        <w:ind w:firstLine="2254"/>
        <w:spacing w:after="0" w:line="239" w:lineRule="auto"/>
        <w:tabs>
          <w:tab w:leader="none" w:pos="254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80"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22.40No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u w:val="single" w:color="auto"/>
          <w:color w:val="auto"/>
        </w:rPr>
        <w:t>22.41</w:t>
      </w: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Option Agreement and any other Option grant materials by and among, as</w:t>
      </w:r>
    </w:p>
    <w:p>
      <w:pPr>
        <w:spacing w:after="0" w:line="3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applicable, the Service Recipients for the exclusive purpose of implementing, administering and managing Participant’s participation in the Plan.</w:t>
      </w:r>
    </w:p>
    <w:p>
      <w:pPr>
        <w:spacing w:after="0" w:line="14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17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22.42Address for Notices</w:t>
      </w:r>
      <w:r>
        <w:rPr>
          <w:rFonts w:ascii="Times New Roman" w:cs="Times New Roman" w:eastAsia="Times New Roman" w:hAnsi="Times New Roman"/>
          <w:sz w:val="22"/>
          <w:szCs w:val="22"/>
          <w:color w:val="auto"/>
        </w:rPr>
        <w:t>. Any notice to be given to the Company under the terms of this Option Agreement will be addressed to the Company at Tenaya Therapeutics, Inc., 171 Oyster Point Boulevard South San Francisco, CA 94080, or at such other address as the Company may hereafter designate in writing.</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22.43Successors and Assigns</w:t>
      </w:r>
      <w:r>
        <w:rPr>
          <w:rFonts w:ascii="Times New Roman" w:cs="Times New Roman" w:eastAsia="Times New Roman" w:hAnsi="Times New Roman"/>
          <w:sz w:val="22"/>
          <w:szCs w:val="22"/>
          <w:color w:val="auto"/>
        </w:rPr>
        <w:t>. The Company may assign any of its rights under this Option Agreement to single or multiple assignees, and this Option Agreement shall inure to the</w:t>
      </w:r>
    </w:p>
    <w:p>
      <w:pPr>
        <w:spacing w:after="0" w:line="3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22.44Additional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22.45Language</w:t>
      </w:r>
      <w:r>
        <w:rPr>
          <w:rFonts w:ascii="Times New Roman" w:cs="Times New Roman" w:eastAsia="Times New Roman" w:hAnsi="Times New Roman"/>
          <w:sz w:val="22"/>
          <w:szCs w:val="22"/>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22.46Interpretation</w:t>
      </w:r>
      <w:r>
        <w:rPr>
          <w:rFonts w:ascii="Times New Roman" w:cs="Times New Roman" w:eastAsia="Times New Roman" w:hAnsi="Times New Roman"/>
          <w:sz w:val="22"/>
          <w:szCs w:val="22"/>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22.47Electronic Delivery and Acceptance</w:t>
      </w:r>
      <w:r>
        <w:rPr>
          <w:rFonts w:ascii="Times New Roman" w:cs="Times New Roman" w:eastAsia="Times New Roman" w:hAnsi="Times New Roman"/>
          <w:sz w:val="22"/>
          <w:szCs w:val="22"/>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22.48Captions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Option Agreement.</w:t>
      </w:r>
    </w:p>
    <w:p>
      <w:pPr>
        <w:spacing w:after="0" w:line="3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22.49Option Agreement Severable</w:t>
      </w:r>
      <w:r>
        <w:rPr>
          <w:rFonts w:ascii="Times New Roman" w:cs="Times New Roman" w:eastAsia="Times New Roman" w:hAnsi="Times New Roman"/>
          <w:sz w:val="22"/>
          <w:szCs w:val="22"/>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22.50Amendment, Suspension or Termination of the Plan</w:t>
      </w:r>
      <w:r>
        <w:rPr>
          <w:rFonts w:ascii="Times New Roman" w:cs="Times New Roman" w:eastAsia="Times New Roman" w:hAnsi="Times New Roman"/>
          <w:sz w:val="22"/>
          <w:szCs w:val="22"/>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22.51Country Addendum</w:t>
      </w:r>
      <w:r>
        <w:rPr>
          <w:rFonts w:ascii="Times New Roman" w:cs="Times New Roman" w:eastAsia="Times New Roman" w:hAnsi="Times New Roman"/>
          <w:sz w:val="22"/>
          <w:szCs w:val="22"/>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22.52Modifications to the Option Agreement</w:t>
      </w:r>
      <w:r>
        <w:rPr>
          <w:rFonts w:ascii="Times New Roman" w:cs="Times New Roman" w:eastAsia="Times New Roman" w:hAnsi="Times New Roman"/>
          <w:sz w:val="22"/>
          <w:szCs w:val="22"/>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22.53No Waiver</w:t>
      </w:r>
      <w:r>
        <w:rPr>
          <w:rFonts w:ascii="Times New Roman" w:cs="Times New Roman" w:eastAsia="Times New Roman" w:hAnsi="Times New Roman"/>
          <w:sz w:val="22"/>
          <w:szCs w:val="22"/>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22.54Tax Consequences</w:t>
      </w:r>
      <w:r>
        <w:rPr>
          <w:rFonts w:ascii="Times New Roman" w:cs="Times New Roman" w:eastAsia="Times New Roman" w:hAnsi="Times New Roman"/>
          <w:sz w:val="22"/>
          <w:szCs w:val="22"/>
          <w:color w:val="auto"/>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3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EXERCISE NOTICE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 Oyster Point Boulevard</w:t>
      </w:r>
    </w:p>
    <w:p>
      <w:pPr>
        <w:spacing w:after="0" w:line="230" w:lineRule="auto"/>
        <w:rPr>
          <w:sz w:val="20"/>
          <w:szCs w:val="20"/>
          <w:color w:val="auto"/>
        </w:rPr>
      </w:pPr>
      <w:r>
        <w:rPr>
          <w:rFonts w:ascii="Times New Roman" w:cs="Times New Roman" w:eastAsia="Times New Roman" w:hAnsi="Times New Roman"/>
          <w:sz w:val="22"/>
          <w:szCs w:val="22"/>
          <w:color w:val="auto"/>
        </w:rPr>
        <w:t>South San Francisco, CA 94080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Stock Administration</w:t>
      </w:r>
    </w:p>
    <w:p>
      <w:pPr>
        <w:spacing w:after="0" w:line="182" w:lineRule="exact"/>
        <w:rPr>
          <w:sz w:val="20"/>
          <w:szCs w:val="20"/>
          <w:color w:val="auto"/>
        </w:rPr>
      </w:pPr>
    </w:p>
    <w:p>
      <w:pPr>
        <w:jc w:val="both"/>
        <w:ind w:firstLine="757"/>
        <w:spacing w:after="0" w:line="235" w:lineRule="auto"/>
        <w:tabs>
          <w:tab w:leader="none" w:pos="1018" w:val="left"/>
        </w:tabs>
        <w:numPr>
          <w:ilvl w:val="0"/>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 Effective as of today, ________________, ____, the undersigned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hereby elects to exercise Participant’s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________________ shares of the Common Stock (the “Shares”) of Tenaya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and pursuant to the 2024 Inducement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and the Stock Option Agreement dated ______________, _____, including the Notice of Stock Option Grant, and the Terms and Conditions of Stock Option Grant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thereto and other exhibits, appendices and addenda attached thereto (the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178" w:lineRule="exact"/>
        <w:rPr>
          <w:rFonts w:ascii="Times New Roman" w:cs="Times New Roman" w:eastAsia="Times New Roman" w:hAnsi="Times New Roman"/>
          <w:sz w:val="22"/>
          <w:szCs w:val="22"/>
          <w:u w:val="single" w:color="auto"/>
          <w:color w:val="auto"/>
        </w:rPr>
      </w:pPr>
    </w:p>
    <w:p>
      <w:pPr>
        <w:ind w:right="20" w:firstLine="757"/>
        <w:spacing w:after="0" w:line="258" w:lineRule="auto"/>
        <w:tabs>
          <w:tab w:leader="none" w:pos="1018" w:val="left"/>
        </w:tabs>
        <w:numPr>
          <w:ilvl w:val="0"/>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Delivery of Payment</w:t>
      </w:r>
      <w:r>
        <w:rPr>
          <w:rFonts w:ascii="Times New Roman" w:cs="Times New Roman" w:eastAsia="Times New Roman" w:hAnsi="Times New Roman"/>
          <w:sz w:val="22"/>
          <w:szCs w:val="22"/>
          <w:color w:val="auto"/>
        </w:rPr>
        <w:t>. Participant herewith delivers to the Company the full purchase price of the Shares, as set forth in the Option Agreement, and any Tax Obligations to be paid in connection with the exercise of the Option.</w:t>
      </w:r>
    </w:p>
    <w:p>
      <w:pPr>
        <w:spacing w:after="0" w:line="158"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Representations of Participant</w:t>
      </w:r>
      <w:r>
        <w:rPr>
          <w:rFonts w:ascii="Times New Roman" w:cs="Times New Roman" w:eastAsia="Times New Roman" w:hAnsi="Times New Roman"/>
          <w:sz w:val="22"/>
          <w:szCs w:val="22"/>
          <w:color w:val="auto"/>
        </w:rPr>
        <w:t>. Participant acknowledges that Participant has received, read and understood the Plan and the Option Agreement and agrees to abide by and be bound by their terms and conditions.</w:t>
      </w:r>
    </w:p>
    <w:p>
      <w:pPr>
        <w:spacing w:after="0" w:line="158" w:lineRule="exact"/>
        <w:rPr>
          <w:rFonts w:ascii="Times New Roman" w:cs="Times New Roman" w:eastAsia="Times New Roman" w:hAnsi="Times New Roman"/>
          <w:sz w:val="22"/>
          <w:szCs w:val="22"/>
          <w:u w:val="single" w:color="auto"/>
          <w:color w:val="auto"/>
        </w:rPr>
      </w:pPr>
    </w:p>
    <w:p>
      <w:pPr>
        <w:jc w:val="both"/>
        <w:ind w:firstLine="757"/>
        <w:spacing w:after="0" w:line="236" w:lineRule="auto"/>
        <w:tabs>
          <w:tab w:leader="none" w:pos="1018" w:val="left"/>
        </w:tabs>
        <w:numPr>
          <w:ilvl w:val="0"/>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spacing w:after="0" w:line="181" w:lineRule="exact"/>
        <w:rPr>
          <w:rFonts w:ascii="Times New Roman" w:cs="Times New Roman" w:eastAsia="Times New Roman" w:hAnsi="Times New Roman"/>
          <w:sz w:val="22"/>
          <w:szCs w:val="22"/>
          <w:u w:val="single" w:color="auto"/>
          <w:color w:val="auto"/>
        </w:rPr>
      </w:pPr>
    </w:p>
    <w:p>
      <w:pPr>
        <w:jc w:val="both"/>
        <w:ind w:right="20" w:firstLine="757"/>
        <w:spacing w:after="0" w:line="244" w:lineRule="auto"/>
        <w:tabs>
          <w:tab w:leader="none" w:pos="1018" w:val="left"/>
        </w:tabs>
        <w:numPr>
          <w:ilvl w:val="0"/>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Tax Consultation</w:t>
      </w:r>
      <w:r>
        <w:rPr>
          <w:rFonts w:ascii="Times New Roman" w:cs="Times New Roman" w:eastAsia="Times New Roman" w:hAnsi="Times New Roman"/>
          <w:sz w:val="22"/>
          <w:szCs w:val="22"/>
          <w:color w:val="auto"/>
        </w:rPr>
        <w:t>. Participant understands that Participant may suffer adverse tax consequences as a result of Participant’s purchase or disposition of the Shares. Participant represents that Participant has consulted with any tax consultants Participant deems advisable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connection with the purchase or disposition of the Shares and that Participant is not relying on the Company for any tax advice.</w:t>
      </w:r>
    </w:p>
    <w:p>
      <w:pPr>
        <w:spacing w:after="0" w:line="206" w:lineRule="exact"/>
        <w:rPr>
          <w:sz w:val="20"/>
          <w:szCs w:val="20"/>
          <w:color w:val="auto"/>
        </w:rPr>
      </w:pPr>
    </w:p>
    <w:p>
      <w:pPr>
        <w:jc w:val="both"/>
        <w:ind w:firstLine="757"/>
        <w:spacing w:after="0" w:line="244" w:lineRule="auto"/>
        <w:tabs>
          <w:tab w:leader="none" w:pos="1018"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36" w:lineRule="auto"/>
        <w:tabs>
          <w:tab w:leader="none" w:pos="1018"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ectPr>
          <w:pgSz w:w="11900" w:h="16838" w:orient="portrait"/>
          <w:cols w:equalWidth="0" w:num="1">
            <w:col w:w="11240"/>
          </w:cols>
          <w:pgMar w:left="320" w:top="1440" w:right="3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Submitted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5486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by:</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TENAYA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534670</wp:posOffset>
            </wp:positionV>
            <wp:extent cx="5486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380"/>
            <w:col w:w="95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16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4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8"/>
          <w:szCs w:val="18"/>
          <w:color w:val="auto"/>
        </w:rPr>
        <w:t>Print Name</w:t>
      </w:r>
    </w:p>
    <w:p>
      <w:pPr>
        <w:spacing w:after="0" w:line="1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-635</wp:posOffset>
            </wp:positionV>
            <wp:extent cx="5486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3716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13716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911225</wp:posOffset>
            </wp:positionV>
            <wp:extent cx="5486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Received</w:t>
      </w:r>
    </w:p>
    <w:p>
      <w:pPr>
        <w:spacing w:after="0" w:line="200" w:lineRule="exact"/>
        <w:rPr>
          <w:sz w:val="20"/>
          <w:szCs w:val="20"/>
          <w:color w:val="auto"/>
        </w:rPr>
      </w:pP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COUNTRY ADDENDUM TO STOCK OPTION 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Stock Option Agreement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will be ascribed the same defined meanings as set forth in the Option Agreement of which this Country Addendum forms a part (or the Plan or other written agreement as specified in the Option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2024. Such Applicable Laws often are</w:t>
      </w:r>
    </w:p>
    <w:p>
      <w:pPr>
        <w:jc w:val="both"/>
        <w:spacing w:after="0" w:line="234" w:lineRule="auto"/>
        <w:rPr>
          <w:sz w:val="20"/>
          <w:szCs w:val="20"/>
          <w:color w:val="auto"/>
        </w:rPr>
      </w:pPr>
      <w:r>
        <w:rPr>
          <w:rFonts w:ascii="Times New Roman" w:cs="Times New Roman" w:eastAsia="Times New Roman" w:hAnsi="Times New Roman"/>
          <w:sz w:val="22"/>
          <w:szCs w:val="22"/>
          <w:color w:val="auto"/>
        </w:rPr>
        <w:t>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1439545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1061085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2"/>
    </w:lvl>
  </w:abstractNum>
  <w:abstractNum w:abstractNumId="2">
    <w:nsid w:val="DED7263"/>
    <w:multiLevelType w:val="hybridMultilevel"/>
    <w:lvl w:ilvl="0">
      <w:lvlJc w:val="left"/>
      <w:lvlText w:val="(%1)"/>
      <w:numFmt w:val="lowerLetter"/>
      <w:start w:val="5"/>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2"/>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decimal"/>
      <w:start w:val="4"/>
    </w:lvl>
  </w:abstractNum>
  <w:abstractNum w:abstractNumId="9">
    <w:nsid w:val="519B500D"/>
    <w:multiLevelType w:val="hybridMultilevel"/>
    <w:lvl w:ilvl="0">
      <w:lvlJc w:val="left"/>
      <w:lvlText w:val="(%1)"/>
      <w:numFmt w:val="lowerLetter"/>
      <w:start w:val="1"/>
    </w:lvl>
    <w:lvl w:ilvl="1">
      <w:lvlJc w:val="left"/>
      <w:lvlText w:val="-"/>
      <w:numFmt w:val="bullet"/>
      <w:start w:val="1"/>
    </w:lvl>
  </w:abstractNum>
  <w:abstractNum w:abstractNumId="10">
    <w:nsid w:val="431BD7B7"/>
    <w:multiLevelType w:val="hybridMultilevel"/>
    <w:lvl w:ilvl="0">
      <w:lvlJc w:val="left"/>
      <w:lvlText w:val="(%1)"/>
      <w:numFmt w:val="lowerLetter"/>
      <w:start w:val="6"/>
    </w:lvl>
  </w:abstractNum>
  <w:abstractNum w:abstractNumId="11">
    <w:nsid w:val="3F2DBA31"/>
    <w:multiLevelType w:val="hybridMultilevel"/>
    <w:lvl w:ilvl="0">
      <w:lvlJc w:val="left"/>
      <w:lvlText w:val="%1."/>
      <w:numFmt w:val="decimal"/>
      <w:start w:val="5"/>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2"/>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Roman"/>
      <w:start w:val="10"/>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3"/>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Roman"/>
      <w:start w:val="2"/>
    </w:lvl>
  </w:abstractNum>
  <w:abstractNum w:abstractNumId="21">
    <w:nsid w:val="6763845E"/>
    <w:multiLevelType w:val="hybridMultilevel"/>
    <w:lvl w:ilvl="0">
      <w:lvlJc w:val="left"/>
      <w:lvlText w:val="(%1)"/>
      <w:numFmt w:val="lowerLetter"/>
      <w:start w:val="6"/>
    </w:lvl>
  </w:abstractNum>
  <w:abstractNum w:abstractNumId="22">
    <w:nsid w:val="75A2A8D4"/>
    <w:multiLevelType w:val="hybridMultilevel"/>
    <w:lvl w:ilvl="0">
      <w:lvlJc w:val="left"/>
      <w:lvlText w:val="(%1)"/>
      <w:numFmt w:val="lowerLetter"/>
      <w:start w:val="15"/>
    </w:lvl>
    <w:lvl w:ilvl="1">
      <w:lvlJc w:val="left"/>
      <w:lvlText w:val="(%2)"/>
      <w:numFmt w:val="lowerRoman"/>
      <w:start w:val="1"/>
    </w:lvl>
  </w:abstractNum>
  <w:abstractNum w:abstractNumId="23">
    <w:nsid w:val="8EDBDAB"/>
    <w:multiLevelType w:val="hybridMultilevel"/>
    <w:lvl w:ilvl="0">
      <w:lvlJc w:val="left"/>
      <w:lvlText w:val="%1."/>
      <w:numFmt w:val="decimal"/>
      <w:start w:val="2"/>
    </w:lvl>
  </w:abstractNum>
  <w:abstractNum w:abstractNumId="24">
    <w:nsid w:val="79838CB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2024-09-16T15:30:07Z</dcterms:created>
  <dcterms:modified xsi:type="dcterms:W3CDTF">2024-09-16T15:30:07Z</dcterms:modified>
</cp:coreProperties>
</file>