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61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61965"/>
                    </a:xfrm>
                    <a:prstGeom prst="rect">
                      <a:avLst/>
                    </a:prstGeom>
                    <a:noFill/>
                  </pic:spPr>
                </pic:pic>
              </a:graphicData>
            </a:graphic>
          </wp:anchor>
        </w:drawing>
      </w:r>
    </w:p>
    <w:p>
      <w:pPr>
        <w:sectPr>
          <w:pgSz w:w="11900" w:h="16878" w:orient="portrait"/>
          <w:cols w:equalWidth="0" w:num="1">
            <w:col w:w="10940"/>
          </w:cols>
          <w:pgMar w:left="480" w:top="236"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Casdin Eli</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07/29/2021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78" w:orient="portrait"/>
          <w:cols w:equalWidth="0" w:num="3">
            <w:col w:w="2960" w:space="400"/>
            <w:col w:w="136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7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5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5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40" w:type="dxa"/>
            <w:vAlign w:val="bottom"/>
          </w:tcPr>
          <w:p>
            <w:pPr>
              <w:ind w:left="80"/>
              <w:spacing w:after="0"/>
              <w:rPr>
                <w:sz w:val="20"/>
                <w:szCs w:val="20"/>
                <w:color w:val="auto"/>
              </w:rPr>
            </w:pPr>
            <w:r>
              <w:rPr>
                <w:rFonts w:ascii="Arial" w:cs="Arial" w:eastAsia="Arial" w:hAnsi="Arial"/>
                <w:sz w:val="20"/>
                <w:szCs w:val="20"/>
                <w:color w:val="0000FF"/>
              </w:rPr>
              <w:t>Series B Preferred Stock</w:t>
            </w:r>
          </w:p>
        </w:tc>
        <w:tc>
          <w:tcPr>
            <w:tcW w:w="1180" w:type="dxa"/>
            <w:vAlign w:val="bottom"/>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rPr>
                <w:sz w:val="20"/>
                <w:szCs w:val="20"/>
                <w:color w:val="auto"/>
              </w:rPr>
            </w:pPr>
            <w:r>
              <w:rPr>
                <w:rFonts w:ascii="Arial" w:cs="Arial" w:eastAsia="Arial" w:hAnsi="Arial"/>
                <w:sz w:val="20"/>
                <w:szCs w:val="20"/>
                <w:color w:val="0000FF"/>
                <w:w w:val="87"/>
              </w:rPr>
              <w:t>2,012,880</w:t>
            </w:r>
          </w:p>
        </w:tc>
        <w:tc>
          <w:tcPr>
            <w:tcW w:w="980" w:type="dxa"/>
            <w:vAlign w:val="bottom"/>
          </w:tcPr>
          <w:p>
            <w:pPr>
              <w:jc w:val="right"/>
              <w:ind w:right="242"/>
              <w:spacing w:after="0"/>
              <w:rPr>
                <w:sz w:val="20"/>
                <w:szCs w:val="20"/>
                <w:color w:val="auto"/>
              </w:rPr>
            </w:pPr>
            <w:r>
              <w:rPr>
                <w:rFonts w:ascii="Arial" w:cs="Arial" w:eastAsia="Arial" w:hAnsi="Arial"/>
                <w:sz w:val="20"/>
                <w:szCs w:val="20"/>
                <w:color w:val="0000FF"/>
              </w:rPr>
              <w:t>0.00</w:t>
            </w:r>
            <w:r>
              <w:rPr>
                <w:rFonts w:ascii="Arial" w:cs="Arial" w:eastAsia="Arial" w:hAnsi="Arial"/>
                <w:sz w:val="25"/>
                <w:szCs w:val="25"/>
                <w:color w:val="008000"/>
                <w:vertAlign w:val="superscript"/>
              </w:rPr>
              <w:t>(1)</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(2)(3)</w:t>
            </w:r>
          </w:p>
        </w:tc>
      </w:tr>
      <w:tr>
        <w:trPr>
          <w:trHeight w:val="157"/>
        </w:trPr>
        <w:tc>
          <w:tcPr>
            <w:tcW w:w="2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40" w:type="dxa"/>
            <w:vAlign w:val="bottom"/>
          </w:tcPr>
          <w:p>
            <w:pPr>
              <w:ind w:left="260"/>
              <w:spacing w:after="0"/>
              <w:rPr>
                <w:sz w:val="20"/>
                <w:szCs w:val="20"/>
                <w:color w:val="auto"/>
              </w:rPr>
            </w:pPr>
            <w:r>
              <w:rPr>
                <w:rFonts w:ascii="Arial" w:cs="Arial" w:eastAsia="Arial" w:hAnsi="Arial"/>
                <w:sz w:val="13"/>
                <w:szCs w:val="13"/>
                <w:color w:val="008000"/>
              </w:rPr>
              <w:t>(4)</w:t>
            </w:r>
          </w:p>
        </w:tc>
      </w:tr>
      <w:tr>
        <w:trPr>
          <w:trHeight w:val="63"/>
        </w:trPr>
        <w:tc>
          <w:tcPr>
            <w:tcW w:w="2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r>
      <w:tr>
        <w:trPr>
          <w:trHeight w:val="315"/>
        </w:trPr>
        <w:tc>
          <w:tcPr>
            <w:tcW w:w="2640" w:type="dxa"/>
            <w:vAlign w:val="bottom"/>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rPr>
                <w:sz w:val="20"/>
                <w:szCs w:val="20"/>
                <w:color w:val="auto"/>
              </w:rPr>
            </w:pPr>
            <w:r>
              <w:rPr>
                <w:rFonts w:ascii="Arial" w:cs="Arial" w:eastAsia="Arial" w:hAnsi="Arial"/>
                <w:sz w:val="20"/>
                <w:szCs w:val="20"/>
                <w:color w:val="0000FF"/>
                <w:w w:val="88"/>
              </w:rPr>
              <w:t>361,969</w:t>
            </w:r>
          </w:p>
        </w:tc>
        <w:tc>
          <w:tcPr>
            <w:tcW w:w="980" w:type="dxa"/>
            <w:vAlign w:val="bottom"/>
          </w:tcPr>
          <w:p>
            <w:pPr>
              <w:jc w:val="right"/>
              <w:ind w:right="242"/>
              <w:spacing w:after="0"/>
              <w:rPr>
                <w:sz w:val="20"/>
                <w:szCs w:val="20"/>
                <w:color w:val="auto"/>
              </w:rPr>
            </w:pPr>
            <w:r>
              <w:rPr>
                <w:rFonts w:ascii="Arial" w:cs="Arial" w:eastAsia="Arial" w:hAnsi="Arial"/>
                <w:sz w:val="20"/>
                <w:szCs w:val="20"/>
                <w:color w:val="0000FF"/>
              </w:rPr>
              <w:t>0.00</w:t>
            </w:r>
            <w:r>
              <w:rPr>
                <w:rFonts w:ascii="Arial" w:cs="Arial" w:eastAsia="Arial" w:hAnsi="Arial"/>
                <w:sz w:val="25"/>
                <w:szCs w:val="25"/>
                <w:color w:val="008000"/>
                <w:vertAlign w:val="superscript"/>
              </w:rPr>
              <w:t>(1)</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(2)(3)</w:t>
            </w:r>
          </w:p>
        </w:tc>
      </w:tr>
      <w:tr>
        <w:trPr>
          <w:trHeight w:val="157"/>
        </w:trPr>
        <w:tc>
          <w:tcPr>
            <w:tcW w:w="2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40" w:type="dxa"/>
            <w:vAlign w:val="bottom"/>
          </w:tcPr>
          <w:p>
            <w:pPr>
              <w:ind w:left="260"/>
              <w:spacing w:after="0"/>
              <w:rPr>
                <w:sz w:val="20"/>
                <w:szCs w:val="20"/>
                <w:color w:val="auto"/>
              </w:rPr>
            </w:pPr>
            <w:r>
              <w:rPr>
                <w:rFonts w:ascii="Arial" w:cs="Arial" w:eastAsia="Arial" w:hAnsi="Arial"/>
                <w:sz w:val="13"/>
                <w:szCs w:val="13"/>
                <w:color w:val="008000"/>
              </w:rPr>
              <w:t>(4)</w:t>
            </w:r>
          </w:p>
        </w:tc>
      </w:tr>
      <w:tr>
        <w:trPr>
          <w:trHeight w:val="63"/>
        </w:trPr>
        <w:tc>
          <w:tcPr>
            <w:tcW w:w="2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r>
      <w:tr>
        <w:trPr>
          <w:trHeight w:val="315"/>
        </w:trPr>
        <w:tc>
          <w:tcPr>
            <w:tcW w:w="2640" w:type="dxa"/>
            <w:vAlign w:val="bottom"/>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rPr>
                <w:sz w:val="20"/>
                <w:szCs w:val="20"/>
                <w:color w:val="auto"/>
              </w:rPr>
            </w:pPr>
            <w:r>
              <w:rPr>
                <w:rFonts w:ascii="Arial" w:cs="Arial" w:eastAsia="Arial" w:hAnsi="Arial"/>
                <w:sz w:val="20"/>
                <w:szCs w:val="20"/>
                <w:color w:val="0000FF"/>
                <w:w w:val="88"/>
              </w:rPr>
              <w:t>361,969</w:t>
            </w:r>
          </w:p>
        </w:tc>
        <w:tc>
          <w:tcPr>
            <w:tcW w:w="980" w:type="dxa"/>
            <w:vAlign w:val="bottom"/>
          </w:tcPr>
          <w:p>
            <w:pPr>
              <w:jc w:val="right"/>
              <w:ind w:right="242"/>
              <w:spacing w:after="0"/>
              <w:rPr>
                <w:sz w:val="20"/>
                <w:szCs w:val="20"/>
                <w:color w:val="auto"/>
              </w:rPr>
            </w:pPr>
            <w:r>
              <w:rPr>
                <w:rFonts w:ascii="Arial" w:cs="Arial" w:eastAsia="Arial" w:hAnsi="Arial"/>
                <w:sz w:val="20"/>
                <w:szCs w:val="20"/>
                <w:color w:val="0000FF"/>
              </w:rPr>
              <w:t>0.00</w:t>
            </w:r>
            <w:r>
              <w:rPr>
                <w:rFonts w:ascii="Arial" w:cs="Arial" w:eastAsia="Arial" w:hAnsi="Arial"/>
                <w:sz w:val="25"/>
                <w:szCs w:val="25"/>
                <w:color w:val="008000"/>
                <w:vertAlign w:val="superscript"/>
              </w:rPr>
              <w:t>(1)</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(3)(4)</w:t>
            </w:r>
          </w:p>
        </w:tc>
      </w:tr>
      <w:tr>
        <w:trPr>
          <w:trHeight w:val="157"/>
        </w:trPr>
        <w:tc>
          <w:tcPr>
            <w:tcW w:w="2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40" w:type="dxa"/>
            <w:vAlign w:val="bottom"/>
          </w:tcPr>
          <w:p>
            <w:pPr>
              <w:ind w:left="260"/>
              <w:spacing w:after="0"/>
              <w:rPr>
                <w:sz w:val="20"/>
                <w:szCs w:val="20"/>
                <w:color w:val="auto"/>
              </w:rPr>
            </w:pPr>
            <w:r>
              <w:rPr>
                <w:rFonts w:ascii="Arial" w:cs="Arial" w:eastAsia="Arial" w:hAnsi="Arial"/>
                <w:sz w:val="13"/>
                <w:szCs w:val="13"/>
                <w:color w:val="008000"/>
              </w:rPr>
              <w:t>(5)</w:t>
            </w:r>
          </w:p>
        </w:tc>
      </w:tr>
    </w:tbl>
    <w:p>
      <w:pPr>
        <w:spacing w:after="0" w:line="10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Each share of Series B Preferred Stock and Series C Preferred Stock will automatically convert into one share of common stock immediately prior to the completion of the Issuer's initial public offering, and has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shares are held directly by Casdin Partners Master Fund, L.P.(CPMF).</w:t>
      </w:r>
    </w:p>
    <w:p>
      <w:pPr>
        <w:spacing w:after="0" w:line="52" w:lineRule="exact"/>
        <w:rPr>
          <w:rFonts w:ascii="Arial" w:cs="Arial" w:eastAsia="Arial" w:hAnsi="Arial"/>
          <w:sz w:val="15"/>
          <w:szCs w:val="15"/>
          <w:color w:val="008000"/>
        </w:rPr>
      </w:pPr>
    </w:p>
    <w:p>
      <w:pPr>
        <w:ind w:left="40" w:right="140" w:firstLine="5"/>
        <w:spacing w:after="0" w:line="238"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Casdin Capital, LLC is the investment advisor to CPMF and CPGEF. Casdin Partners GP, LLC is the general partner of CPMF. Casdin Private Growth Equity Fund GP, LLC is the general partner of CPGEF. The Reporting Person is the managing member of Casdin Capital, LLC, Casdin Partners GP, LLC and Casdin Private Growth Equity Fund GP, LLC and may be deemed to have voting and investment power with respect to the shares. The Reporting Person disclaims beneficial ownership of the shares except to the extent of his pecuniary interest therein, if any.</w:t>
      </w:r>
    </w:p>
    <w:p>
      <w:pPr>
        <w:spacing w:after="0" w:line="36"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Reporting Person is a member of the Board of Directors of the Issuer. This report shall not be deemed an admission that the reporting person is the beneficial owner of any of the shares held by CPMF or CPGEF for Section 16 or any other purpose.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shares are held directly by Casdin Private Growth Equity Fund, L.P. (CPGEF).</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/s/Leone Patterson</w:t>
            </w:r>
          </w:p>
        </w:tc>
        <w:tc>
          <w:tcPr>
            <w:tcW w:w="7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6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2"/>
              </w:rPr>
              <w:t>Attorney-in-Fact for Eli</w:t>
            </w: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4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3"/>
              </w:rPr>
              <w:t>Casdin</w:t>
            </w:r>
          </w:p>
        </w:tc>
        <w:tc>
          <w:tcPr>
            <w:tcW w:w="164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7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Signature:/s/Eli Casdin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Eli Casdin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34264"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2021-07-29T18:32:33Z</dcterms:created>
  <dcterms:modified xsi:type="dcterms:W3CDTF">2021-07-29T18:32:33Z</dcterms:modified>
</cp:coreProperties>
</file>