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13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136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2"/>
          <w:szCs w:val="22"/>
          <w:u w:val="single" w:color="auto"/>
          <w:color w:val="0000EE"/>
        </w:rPr>
      </w:pPr>
      <w:hyperlink r:id="rId10">
        <w:r>
          <w:rPr>
            <w:rFonts w:ascii="Arial" w:cs="Arial" w:eastAsia="Arial" w:hAnsi="Arial"/>
            <w:sz w:val="22"/>
            <w:szCs w:val="22"/>
            <w:u w:val="single" w:color="auto"/>
            <w:color w:val="0000EE"/>
          </w:rPr>
          <w:t>Parschauer Karah Herdman</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12/22/2021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Tenaya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TNYA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3">
            <w:col w:w="2960" w:space="400"/>
            <w:col w:w="136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TENAYA THERAPEUTICS, INC.</w:t>
      </w:r>
    </w:p>
    <w:p>
      <w:pPr>
        <w:spacing w:after="0" w:line="25"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171 OYSTER POINT BLVD., 5TH FLR.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5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Leone Patterson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94932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94932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Karah 12/23/2021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Parschauer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54356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43560"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jc w:val="both"/>
        <w:ind w:right="739"/>
        <w:spacing w:after="0" w:line="274" w:lineRule="auto"/>
        <w:rPr>
          <w:sz w:val="20"/>
          <w:szCs w:val="20"/>
          <w:color w:val="auto"/>
        </w:rPr>
      </w:pPr>
      <w:r>
        <w:rPr>
          <w:rFonts w:ascii="Courier New" w:cs="Courier New" w:eastAsia="Courier New" w:hAnsi="Courier New"/>
          <w:sz w:val="18"/>
          <w:szCs w:val="18"/>
          <w:color w:val="auto"/>
        </w:rPr>
        <w:t>The undersigned, as a Section 16 reporting person of Tenaya Therapeutics, Inc. (the "Company"), hereby constitutes and appoints Faraz Ali and Leone Patterson, and each of them, as the undersigned's true and lawful attorney-in-fact to:</w:t>
      </w:r>
    </w:p>
    <w:p>
      <w:pPr>
        <w:spacing w:after="0" w:line="202" w:lineRule="exact"/>
        <w:rPr>
          <w:sz w:val="20"/>
          <w:szCs w:val="20"/>
          <w:color w:val="auto"/>
        </w:rPr>
      </w:pPr>
    </w:p>
    <w:p>
      <w:pPr>
        <w:ind w:right="619"/>
        <w:spacing w:after="0" w:line="268"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15th day of December,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 Karah Parschauer</w:t>
      </w: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Karah Parschauer</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677455" TargetMode="External"/><Relationship Id="rId11"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2021-12-23T16:57:11Z</dcterms:created>
  <dcterms:modified xsi:type="dcterms:W3CDTF">2021-12-23T16:57:11Z</dcterms:modified>
</cp:coreProperties>
</file>