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2"/>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180" w:type="dxa"/>
            <w:vAlign w:val="bottom"/>
          </w:tcPr>
          <w:p>
            <w:pPr>
              <w:jc w:val="right"/>
              <w:ind w:right="104"/>
              <w:spacing w:after="0"/>
              <w:rPr>
                <w:sz w:val="20"/>
                <w:szCs w:val="20"/>
                <w:color w:val="auto"/>
              </w:rPr>
            </w:pPr>
            <w:r>
              <w:rPr>
                <w:rFonts w:ascii="Arial" w:cs="Arial" w:eastAsia="Arial" w:hAnsi="Arial"/>
                <w:sz w:val="7"/>
                <w:szCs w:val="7"/>
                <w:color w:val="auto"/>
                <w:w w:val="71"/>
              </w:rPr>
              <w:t>*</w:t>
            </w:r>
          </w:p>
        </w:tc>
        <w:tc>
          <w:tcPr>
            <w:tcW w:w="100" w:type="dxa"/>
            <w:vAlign w:val="bottom"/>
          </w:tcPr>
          <w:p>
            <w:pPr>
              <w:spacing w:after="0"/>
              <w:rPr>
                <w:sz w:val="14"/>
                <w:szCs w:val="14"/>
                <w:color w:val="auto"/>
              </w:rPr>
            </w:pP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60" w:type="dxa"/>
            <w:vAlign w:val="bottom"/>
            <w:gridSpan w:val="3"/>
            <w:vMerge w:val="restart"/>
          </w:tcPr>
          <w:p>
            <w:pPr>
              <w:spacing w:after="0" w:line="256" w:lineRule="exact"/>
              <w:rPr>
                <w:rFonts w:ascii="Arial" w:cs="Arial" w:eastAsia="Arial" w:hAnsi="Arial"/>
                <w:sz w:val="24"/>
                <w:szCs w:val="24"/>
                <w:color w:val="0000EE"/>
                <w:w w:val="98"/>
              </w:rPr>
            </w:pPr>
            <w:hyperlink r:id="rId10">
              <w:r>
                <w:rPr>
                  <w:rFonts w:ascii="Arial" w:cs="Arial" w:eastAsia="Arial" w:hAnsi="Arial"/>
                  <w:sz w:val="24"/>
                  <w:szCs w:val="24"/>
                  <w:color w:val="0000EE"/>
                  <w:w w:val="98"/>
                </w:rPr>
                <w:t>COLUMN GROUP III GP, LP</w:t>
              </w:r>
            </w:hyperlink>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3"/>
            <w:vMerge w:val="continue"/>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8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80" w:type="dxa"/>
            <w:vAlign w:val="bottom"/>
          </w:tcPr>
          <w:p>
            <w:pPr>
              <w:ind w:left="280"/>
              <w:spacing w:after="0"/>
              <w:rPr>
                <w:sz w:val="20"/>
                <w:szCs w:val="20"/>
                <w:color w:val="auto"/>
              </w:rPr>
            </w:pPr>
            <w:r>
              <w:rPr>
                <w:rFonts w:ascii="Arial" w:cs="Arial" w:eastAsia="Arial" w:hAnsi="Arial"/>
                <w:sz w:val="15"/>
                <w:szCs w:val="15"/>
                <w:color w:val="auto"/>
              </w:rPr>
              <w:t>(First)</w:t>
            </w:r>
          </w:p>
        </w:tc>
        <w:tc>
          <w:tcPr>
            <w:tcW w:w="1040" w:type="dxa"/>
            <w:vAlign w:val="bottom"/>
          </w:tcPr>
          <w:p>
            <w:pPr>
              <w:jc w:val="center"/>
              <w:ind w:right="334"/>
              <w:spacing w:after="0"/>
              <w:rPr>
                <w:sz w:val="20"/>
                <w:szCs w:val="20"/>
                <w:color w:val="auto"/>
              </w:rPr>
            </w:pPr>
            <w:r>
              <w:rPr>
                <w:rFonts w:ascii="Arial" w:cs="Arial" w:eastAsia="Arial" w:hAnsi="Arial"/>
                <w:sz w:val="15"/>
                <w:szCs w:val="15"/>
                <w:color w:val="auto"/>
                <w:w w:val="99"/>
              </w:rPr>
              <w:t>(Middle)</w:t>
            </w:r>
          </w:p>
        </w:tc>
      </w:tr>
      <w:tr>
        <w:trPr>
          <w:trHeight w:val="314"/>
        </w:trPr>
        <w:tc>
          <w:tcPr>
            <w:tcW w:w="2060" w:type="dxa"/>
            <w:vAlign w:val="bottom"/>
            <w:gridSpan w:val="2"/>
          </w:tcPr>
          <w:p>
            <w:pPr>
              <w:ind w:left="40"/>
              <w:spacing w:after="0"/>
              <w:rPr>
                <w:sz w:val="20"/>
                <w:szCs w:val="20"/>
                <w:color w:val="auto"/>
              </w:rPr>
            </w:pPr>
            <w:r>
              <w:rPr>
                <w:rFonts w:ascii="Arial" w:cs="Arial" w:eastAsia="Arial" w:hAnsi="Arial"/>
                <w:sz w:val="20"/>
                <w:szCs w:val="20"/>
                <w:color w:val="0000FF"/>
              </w:rPr>
              <w:t>1 LETTERMAN DR</w:t>
            </w:r>
          </w:p>
        </w:tc>
        <w:tc>
          <w:tcPr>
            <w:tcW w:w="1040" w:type="dxa"/>
            <w:vAlign w:val="bottom"/>
          </w:tcPr>
          <w:p>
            <w:pPr>
              <w:spacing w:after="0"/>
              <w:rPr>
                <w:sz w:val="24"/>
                <w:szCs w:val="24"/>
                <w:color w:val="auto"/>
              </w:rPr>
            </w:pPr>
          </w:p>
        </w:tc>
      </w:tr>
      <w:tr>
        <w:trPr>
          <w:trHeight w:val="300"/>
        </w:trPr>
        <w:tc>
          <w:tcPr>
            <w:tcW w:w="2060" w:type="dxa"/>
            <w:vAlign w:val="bottom"/>
            <w:gridSpan w:val="2"/>
          </w:tcPr>
          <w:p>
            <w:pPr>
              <w:ind w:left="40"/>
              <w:spacing w:after="0"/>
              <w:rPr>
                <w:sz w:val="20"/>
                <w:szCs w:val="20"/>
                <w:color w:val="auto"/>
              </w:rPr>
            </w:pPr>
            <w:r>
              <w:rPr>
                <w:rFonts w:ascii="Arial" w:cs="Arial" w:eastAsia="Arial" w:hAnsi="Arial"/>
                <w:sz w:val="20"/>
                <w:szCs w:val="20"/>
                <w:color w:val="0000FF"/>
                <w:w w:val="94"/>
              </w:rPr>
              <w:t>BLDG. D, STE. DM-900</w:t>
            </w:r>
          </w:p>
        </w:tc>
        <w:tc>
          <w:tcPr>
            <w:tcW w:w="104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1"/>
        </w:trPr>
        <w:tc>
          <w:tcPr>
            <w:tcW w:w="780" w:type="dxa"/>
            <w:vAlign w:val="bottom"/>
          </w:tcPr>
          <w:p>
            <w:pPr>
              <w:ind w:left="40"/>
              <w:spacing w:after="0" w:line="211" w:lineRule="exact"/>
              <w:rPr>
                <w:sz w:val="20"/>
                <w:szCs w:val="20"/>
                <w:color w:val="auto"/>
              </w:rPr>
            </w:pPr>
            <w:r>
              <w:rPr>
                <w:rFonts w:ascii="Arial" w:cs="Arial" w:eastAsia="Arial" w:hAnsi="Arial"/>
                <w:sz w:val="20"/>
                <w:szCs w:val="20"/>
                <w:color w:val="0000FF"/>
              </w:rPr>
              <w:t>SAN</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509"/>
        </w:trPr>
        <w:tc>
          <w:tcPr>
            <w:tcW w:w="2060" w:type="dxa"/>
            <w:vAlign w:val="bottom"/>
            <w:gridSpan w:val="2"/>
          </w:tcPr>
          <w:p>
            <w:pPr>
              <w:ind w:left="40"/>
              <w:spacing w:after="0"/>
              <w:rPr>
                <w:sz w:val="20"/>
                <w:szCs w:val="20"/>
                <w:color w:val="auto"/>
              </w:rPr>
            </w:pPr>
            <w:r>
              <w:rPr>
                <w:rFonts w:ascii="Arial" w:cs="Arial" w:eastAsia="Arial" w:hAnsi="Arial"/>
                <w:sz w:val="20"/>
                <w:szCs w:val="20"/>
                <w:color w:val="0000FF"/>
              </w:rPr>
              <w:t xml:space="preserve">FRANCISCO </w:t>
            </w:r>
            <w:r>
              <w:rPr>
                <w:rFonts w:ascii="Arial" w:cs="Arial" w:eastAsia="Arial" w:hAnsi="Arial"/>
                <w:sz w:val="39"/>
                <w:szCs w:val="39"/>
                <w:color w:val="0000FF"/>
                <w:vertAlign w:val="superscript"/>
              </w:rPr>
              <w:t>CA</w:t>
            </w:r>
          </w:p>
        </w:tc>
        <w:tc>
          <w:tcPr>
            <w:tcW w:w="1040" w:type="dxa"/>
            <w:vAlign w:val="bottom"/>
          </w:tcPr>
          <w:p>
            <w:pPr>
              <w:jc w:val="right"/>
              <w:ind w:right="394"/>
              <w:spacing w:after="0"/>
              <w:rPr>
                <w:sz w:val="20"/>
                <w:szCs w:val="20"/>
                <w:color w:val="auto"/>
              </w:rPr>
            </w:pPr>
            <w:r>
              <w:rPr>
                <w:rFonts w:ascii="Arial" w:cs="Arial" w:eastAsia="Arial" w:hAnsi="Arial"/>
                <w:sz w:val="20"/>
                <w:szCs w:val="20"/>
                <w:color w:val="0000FF"/>
                <w:w w:val="97"/>
              </w:rPr>
              <w:t>94129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406"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right"/>
              <w:ind w:right="636"/>
              <w:spacing w:after="0"/>
              <w:rPr>
                <w:sz w:val="20"/>
                <w:szCs w:val="20"/>
                <w:color w:val="auto"/>
              </w:rPr>
            </w:pPr>
            <w:r>
              <w:rPr>
                <w:rFonts w:ascii="Arial" w:cs="Arial" w:eastAsia="Arial" w:hAnsi="Arial"/>
                <w:sz w:val="20"/>
                <w:szCs w:val="20"/>
                <w:color w:val="0000FF"/>
              </w:rPr>
              <w:t>25,438</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right"/>
              <w:ind w:right="636"/>
              <w:spacing w:after="0"/>
              <w:rPr>
                <w:sz w:val="20"/>
                <w:szCs w:val="20"/>
                <w:color w:val="auto"/>
              </w:rPr>
            </w:pPr>
            <w:r>
              <w:rPr>
                <w:rFonts w:ascii="Arial" w:cs="Arial" w:eastAsia="Arial" w:hAnsi="Arial"/>
                <w:sz w:val="20"/>
                <w:szCs w:val="20"/>
                <w:color w:val="0000FF"/>
              </w:rPr>
              <w:t>28,728</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00" w:type="dxa"/>
            <w:vAlign w:val="bottom"/>
          </w:tcPr>
          <w:p>
            <w:pPr>
              <w:spacing w:after="0"/>
              <w:rPr>
                <w:sz w:val="15"/>
                <w:szCs w:val="15"/>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02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A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(3)</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30"/>
              <w:spacing w:after="0"/>
              <w:rPr>
                <w:sz w:val="20"/>
                <w:szCs w:val="20"/>
                <w:color w:val="auto"/>
              </w:rPr>
            </w:pPr>
            <w:r>
              <w:rPr>
                <w:rFonts w:ascii="Arial" w:cs="Arial" w:eastAsia="Arial" w:hAnsi="Arial"/>
                <w:sz w:val="20"/>
                <w:szCs w:val="20"/>
                <w:color w:val="0000FF"/>
                <w:w w:val="87"/>
              </w:rPr>
              <w:t>3,727,742</w:t>
            </w:r>
          </w:p>
        </w:tc>
        <w:tc>
          <w:tcPr>
            <w:tcW w:w="100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(3)</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A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(3)</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30"/>
              <w:spacing w:after="0"/>
              <w:rPr>
                <w:sz w:val="20"/>
                <w:szCs w:val="20"/>
                <w:color w:val="auto"/>
              </w:rPr>
            </w:pPr>
            <w:r>
              <w:rPr>
                <w:rFonts w:ascii="Arial" w:cs="Arial" w:eastAsia="Arial" w:hAnsi="Arial"/>
                <w:sz w:val="20"/>
                <w:szCs w:val="20"/>
                <w:color w:val="0000FF"/>
                <w:w w:val="87"/>
              </w:rPr>
              <w:t>4,209,755</w:t>
            </w:r>
          </w:p>
        </w:tc>
        <w:tc>
          <w:tcPr>
            <w:tcW w:w="100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(3)</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B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(3)</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10"/>
              <w:spacing w:after="0"/>
              <w:rPr>
                <w:sz w:val="20"/>
                <w:szCs w:val="20"/>
                <w:color w:val="auto"/>
              </w:rPr>
            </w:pPr>
            <w:r>
              <w:rPr>
                <w:rFonts w:ascii="Arial" w:cs="Arial" w:eastAsia="Arial" w:hAnsi="Arial"/>
                <w:sz w:val="20"/>
                <w:szCs w:val="20"/>
                <w:color w:val="0000FF"/>
                <w:w w:val="88"/>
              </w:rPr>
              <w:t>472,659</w:t>
            </w:r>
          </w:p>
        </w:tc>
        <w:tc>
          <w:tcPr>
            <w:tcW w:w="100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(3)</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B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(3)</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10"/>
              <w:spacing w:after="0"/>
              <w:rPr>
                <w:sz w:val="20"/>
                <w:szCs w:val="20"/>
                <w:color w:val="auto"/>
              </w:rPr>
            </w:pPr>
            <w:r>
              <w:rPr>
                <w:rFonts w:ascii="Arial" w:cs="Arial" w:eastAsia="Arial" w:hAnsi="Arial"/>
                <w:sz w:val="20"/>
                <w:szCs w:val="20"/>
                <w:color w:val="0000FF"/>
                <w:w w:val="88"/>
              </w:rPr>
              <w:t>533,781</w:t>
            </w:r>
          </w:p>
        </w:tc>
        <w:tc>
          <w:tcPr>
            <w:tcW w:w="100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(3)</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C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(3)</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10"/>
              <w:spacing w:after="0"/>
              <w:rPr>
                <w:sz w:val="20"/>
                <w:szCs w:val="20"/>
                <w:color w:val="auto"/>
              </w:rPr>
            </w:pPr>
            <w:r>
              <w:rPr>
                <w:rFonts w:ascii="Arial" w:cs="Arial" w:eastAsia="Arial" w:hAnsi="Arial"/>
                <w:sz w:val="20"/>
                <w:szCs w:val="20"/>
                <w:color w:val="0000FF"/>
                <w:w w:val="88"/>
              </w:rPr>
              <w:t>188,881</w:t>
            </w:r>
          </w:p>
        </w:tc>
        <w:tc>
          <w:tcPr>
            <w:tcW w:w="100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(3)</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Series C Preferred Stock</w:t>
            </w:r>
          </w:p>
        </w:tc>
        <w:tc>
          <w:tcPr>
            <w:tcW w:w="1080" w:type="dxa"/>
            <w:vAlign w:val="bottom"/>
            <w:tcBorders>
              <w:bottom w:val="single" w:sz="8" w:color="2C2C2C"/>
            </w:tcBorders>
            <w:gridSpan w:val="3"/>
          </w:tcPr>
          <w:p>
            <w:pPr>
              <w:jc w:val="right"/>
              <w:ind w:right="420"/>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(3)</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10"/>
              <w:spacing w:after="0"/>
              <w:rPr>
                <w:sz w:val="20"/>
                <w:szCs w:val="20"/>
                <w:color w:val="auto"/>
              </w:rPr>
            </w:pPr>
            <w:r>
              <w:rPr>
                <w:rFonts w:ascii="Arial" w:cs="Arial" w:eastAsia="Arial" w:hAnsi="Arial"/>
                <w:sz w:val="20"/>
                <w:szCs w:val="20"/>
                <w:color w:val="0000FF"/>
                <w:w w:val="88"/>
              </w:rPr>
              <w:t>213,306</w:t>
            </w:r>
          </w:p>
        </w:tc>
        <w:tc>
          <w:tcPr>
            <w:tcW w:w="100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(3)</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80" w:type="dxa"/>
            <w:vAlign w:val="bottom"/>
            <w:tcBorders>
              <w:bottom w:val="single" w:sz="8" w:color="2C2C2C"/>
            </w:tcBorders>
            <w:gridSpan w:val="2"/>
          </w:tcPr>
          <w:p>
            <w:pPr>
              <w:ind w:left="8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0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80" w:type="dxa"/>
            <w:vAlign w:val="bottom"/>
            <w:gridSpan w:val="5"/>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COLUMN GROUP III GP, LP</w:t>
              </w:r>
            </w:hyperlink>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16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tcPr>
          <w:p>
            <w:pPr>
              <w:ind w:left="140"/>
              <w:spacing w:after="0"/>
              <w:rPr>
                <w:sz w:val="20"/>
                <w:szCs w:val="20"/>
                <w:color w:val="auto"/>
              </w:rPr>
            </w:pPr>
            <w:r>
              <w:rPr>
                <w:rFonts w:ascii="Arial" w:cs="Arial" w:eastAsia="Arial" w:hAnsi="Arial"/>
                <w:sz w:val="15"/>
                <w:szCs w:val="15"/>
                <w:color w:val="auto"/>
              </w:rPr>
              <w:t>(First)</w:t>
            </w:r>
          </w:p>
        </w:tc>
        <w:tc>
          <w:tcPr>
            <w:tcW w:w="1080" w:type="dxa"/>
            <w:vAlign w:val="bottom"/>
            <w:gridSpan w:val="3"/>
          </w:tcPr>
          <w:p>
            <w:pPr>
              <w:ind w:left="6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20"/>
                <w:szCs w:val="20"/>
                <w:color w:val="0000FF"/>
              </w:rPr>
              <w:t>1 LETTERMAN DR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20"/>
                <w:szCs w:val="20"/>
                <w:color w:val="0000FF"/>
              </w:rPr>
              <w:t>BLDG. D, STE. DM-900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spacing w:after="0"/>
              <w:rPr>
                <w:sz w:val="20"/>
                <w:szCs w:val="20"/>
                <w:color w:val="auto"/>
              </w:rPr>
            </w:pPr>
            <w:r>
              <w:rPr>
                <w:rFonts w:ascii="Arial" w:cs="Arial" w:eastAsia="Arial" w:hAnsi="Arial"/>
                <w:sz w:val="20"/>
                <w:szCs w:val="20"/>
                <w:color w:val="0000FF"/>
              </w:rPr>
              <w:t>SAN</w:t>
            </w:r>
          </w:p>
        </w:tc>
        <w:tc>
          <w:tcPr>
            <w:tcW w:w="1460" w:type="dxa"/>
            <w:vAlign w:val="bottom"/>
            <w:vMerge w:val="restart"/>
          </w:tcPr>
          <w:p>
            <w:pPr>
              <w:ind w:left="140"/>
              <w:spacing w:after="0"/>
              <w:rPr>
                <w:sz w:val="20"/>
                <w:szCs w:val="20"/>
                <w:color w:val="auto"/>
              </w:rPr>
            </w:pPr>
            <w:r>
              <w:rPr>
                <w:rFonts w:ascii="Arial" w:cs="Arial" w:eastAsia="Arial" w:hAnsi="Arial"/>
                <w:sz w:val="20"/>
                <w:szCs w:val="20"/>
                <w:color w:val="0000FF"/>
              </w:rPr>
              <w:t>CA</w:t>
            </w:r>
          </w:p>
        </w:tc>
        <w:tc>
          <w:tcPr>
            <w:tcW w:w="1080" w:type="dxa"/>
            <w:vAlign w:val="bottom"/>
            <w:gridSpan w:val="3"/>
            <w:vMerge w:val="restart"/>
          </w:tcPr>
          <w:p>
            <w:pPr>
              <w:ind w:left="60"/>
              <w:spacing w:after="0"/>
              <w:rPr>
                <w:sz w:val="20"/>
                <w:szCs w:val="20"/>
                <w:color w:val="auto"/>
              </w:rPr>
            </w:pPr>
            <w:r>
              <w:rPr>
                <w:rFonts w:ascii="Arial" w:cs="Arial" w:eastAsia="Arial" w:hAnsi="Arial"/>
                <w:sz w:val="20"/>
                <w:szCs w:val="20"/>
                <w:color w:val="0000FF"/>
              </w:rPr>
              <w:t>94129</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Arial" w:cs="Arial" w:eastAsia="Arial" w:hAnsi="Arial"/>
                <w:sz w:val="20"/>
                <w:szCs w:val="20"/>
                <w:color w:val="0000FF"/>
              </w:rPr>
              <w:t>FRANCISCO</w:t>
            </w:r>
          </w:p>
        </w:tc>
        <w:tc>
          <w:tcPr>
            <w:tcW w:w="1460" w:type="dxa"/>
            <w:vAlign w:val="bottom"/>
            <w:vMerge w:val="continue"/>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61"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6" w:right="479" w:bottom="0" w:gutter="0" w:footer="0" w:header="0"/>
          <w:type w:val="continuous"/>
        </w:sectPr>
      </w:pPr>
    </w:p>
    <w:p>
      <w:pPr>
        <w:ind w:left="140"/>
        <w:spacing w:after="0"/>
        <w:rPr>
          <w:rFonts w:ascii="Arial" w:cs="Arial" w:eastAsia="Arial" w:hAnsi="Arial"/>
          <w:sz w:val="23"/>
          <w:szCs w:val="23"/>
          <w:u w:val="single" w:color="auto"/>
          <w:color w:val="0000EE"/>
        </w:rPr>
      </w:pPr>
      <w:hyperlink r:id="rId12">
        <w:r>
          <w:rPr>
            <w:rFonts w:ascii="Arial" w:cs="Arial" w:eastAsia="Arial" w:hAnsi="Arial"/>
            <w:sz w:val="23"/>
            <w:szCs w:val="23"/>
            <w:u w:val="single" w:color="auto"/>
            <w:color w:val="0000EE"/>
          </w:rPr>
          <w:t>COLUMN GROUP III, LP</w:t>
        </w:r>
      </w:hyperlink>
    </w:p>
    <w:p>
      <w:pPr>
        <w:sectPr>
          <w:pgSz w:w="11900" w:h="16838" w:orient="portrait"/>
          <w:cols w:equalWidth="0" w:num="1">
            <w:col w:w="10940"/>
          </w:cols>
          <w:pgMar w:left="480" w:top="236" w:right="479" w:bottom="0" w:gutter="0" w:footer="0" w:header="0"/>
          <w:type w:val="continuous"/>
        </w:sectPr>
      </w:pPr>
    </w:p>
    <w:bookmarkStart w:id="1" w:name="page2"/>
    <w:bookmarkEnd w:id="1"/>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3767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3767455"/>
                    </a:xfrm>
                    <a:prstGeom prst="rect">
                      <a:avLst/>
                    </a:prstGeom>
                    <a:noFill/>
                  </pic:spPr>
                </pic:pic>
              </a:graphicData>
            </a:graphic>
          </wp:anchor>
        </w:drawing>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1 LETTERMAN DRIVE</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BLDG. D, STE DM-900</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(Street)</w:t>
      </w:r>
    </w:p>
    <w:p>
      <w:pPr>
        <w:ind w:left="100"/>
        <w:spacing w:after="0" w:line="214" w:lineRule="auto"/>
        <w:tabs>
          <w:tab w:leader="none" w:pos="1460" w:val="left"/>
          <w:tab w:leader="none" w:pos="284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94129</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COLUMN GROUP III-A, LP</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1 LETTERMAN DR</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BLDG. D, STE, DM-900</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(Street)</w:t>
      </w:r>
    </w:p>
    <w:p>
      <w:pPr>
        <w:ind w:left="100"/>
        <w:spacing w:after="0" w:line="214" w:lineRule="auto"/>
        <w:tabs>
          <w:tab w:leader="none" w:pos="1460" w:val="left"/>
          <w:tab w:leader="none" w:pos="284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94129</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80" w:firstLine="5"/>
        <w:spacing w:after="0" w:line="236"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David Goeddel, a member of the Issuer's board of directors, Peter Svennilson and Tim Kutzkey (collectively, the "Managing Partners"). The Managing Partners may be deemed to share voting and investment power with respect to such shares. TCG III GP and each of the Managing Partners disclaim beneficial ownership of these shares, except to the extent of their respective pecuniary interest in such shares.</w:t>
      </w:r>
    </w:p>
    <w:p>
      <w:pPr>
        <w:spacing w:after="0" w:line="37" w:lineRule="exact"/>
        <w:rPr>
          <w:rFonts w:ascii="Arial" w:cs="Arial" w:eastAsia="Arial" w:hAnsi="Arial"/>
          <w:sz w:val="15"/>
          <w:szCs w:val="15"/>
          <w:color w:val="008000"/>
        </w:rPr>
      </w:pPr>
    </w:p>
    <w:p>
      <w:pPr>
        <w:ind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and investment power with respect to such shares. TCG III GP and each of the Managing Partners disclaim beneficial ownership of these shares, except to the extent of their respective pecuniary interest in such shares.</w:t>
      </w:r>
    </w:p>
    <w:p>
      <w:pPr>
        <w:spacing w:after="0" w:line="36" w:lineRule="exact"/>
        <w:rPr>
          <w:rFonts w:ascii="Arial" w:cs="Arial" w:eastAsia="Arial" w:hAnsi="Arial"/>
          <w:sz w:val="15"/>
          <w:szCs w:val="15"/>
          <w:color w:val="008000"/>
        </w:rPr>
      </w:pPr>
    </w:p>
    <w:p>
      <w:pPr>
        <w:ind w:right="20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A Preferred Stock, Series B Preferred Stock and Series C Preferred Stock will automatically convert into one share of common stock immediately prior to the completion of the Issuer's initial public offering, and has no expiration date.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Date set forth above represents the effective date of the Issuer's initial public offering.</w:t>
      </w:r>
    </w:p>
    <w:p>
      <w:pPr>
        <w:sectPr>
          <w:pgSz w:w="11900" w:h="16838" w:orient="portrait"/>
          <w:cols w:equalWidth="0" w:num="1">
            <w:col w:w="10860"/>
          </w:cols>
          <w:pgMar w:left="520" w:top="184" w:right="519" w:bottom="1440" w:gutter="0" w:footer="0" w:header="0"/>
        </w:sectPr>
      </w:pPr>
    </w:p>
    <w:p>
      <w:pPr>
        <w:spacing w:after="0" w:line="84"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The Column Group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315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LP /s/James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3507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248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83248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The 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3159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The Column Group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952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9349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248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83248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The Column Group III-A,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8651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8651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LP, by The Column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6540" w:right="180" w:hanging="7"/>
        <w:spacing w:after="0" w:line="254" w:lineRule="auto"/>
        <w:tabs>
          <w:tab w:leader="none" w:pos="6784" w:val="left"/>
        </w:tabs>
        <w:numPr>
          <w:ilvl w:val="0"/>
          <w:numId w:val="5"/>
        </w:numPr>
        <w:rPr>
          <w:rFonts w:ascii="Arial" w:cs="Arial" w:eastAsia="Arial" w:hAnsi="Arial"/>
          <w:sz w:val="20"/>
          <w:szCs w:val="20"/>
          <w:color w:val="0000FF"/>
        </w:rPr>
      </w:pPr>
      <w:r>
        <w:rPr>
          <w:rFonts w:ascii="Arial" w:cs="Arial" w:eastAsia="Arial" w:hAnsi="Arial"/>
          <w:sz w:val="20"/>
          <w:szCs w:val="20"/>
          <w:color w:val="0000FF"/>
        </w:rPr>
        <w:t>GP, LP, its general partner /s/James 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-492125</wp:posOffset>
            </wp:positionV>
            <wp:extent cx="106680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6680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-339725</wp:posOffset>
            </wp:positionV>
            <wp:extent cx="80137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80137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-187325</wp:posOffset>
            </wp:positionV>
            <wp:extent cx="122809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2809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-34925</wp:posOffset>
            </wp:positionV>
            <wp:extent cx="21336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21336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0000FF"/>
        </w:rPr>
        <w:t>07/29/2021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07/29/2021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07/29/2021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706" w:lineRule="exact"/>
        <w:rPr>
          <w:sz w:val="20"/>
          <w:szCs w:val="20"/>
          <w:color w:val="auto"/>
        </w:rPr>
      </w:pPr>
    </w:p>
    <w:p>
      <w:pPr>
        <w:sectPr>
          <w:pgSz w:w="11900" w:h="16838" w:orient="portrait"/>
          <w:cols w:equalWidth="0" w:num="2">
            <w:col w:w="8640" w:space="80"/>
            <w:col w:w="2140"/>
          </w:cols>
          <w:pgMar w:left="520" w:top="184" w:right="5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20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4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20" w:top="184"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upperLetter"/>
      <w:start w:val="6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0" Type="http://schemas.openxmlformats.org/officeDocument/2006/relationships/hyperlink" Target="http://www.sec.gov/cgi-bin/browse-edgar?action=getcompany&amp;CIK=0001790965" TargetMode="External"/><Relationship Id="rId11" Type="http://schemas.openxmlformats.org/officeDocument/2006/relationships/hyperlink" Target="http://www.sec.gov/cgi-bin/browse-edgar?action=getcompany&amp;CIK=0001858848" TargetMode="External"/><Relationship Id="rId12" Type="http://schemas.openxmlformats.org/officeDocument/2006/relationships/hyperlink" Target="http://www.sec.gov/cgi-bin/browse-edgar?action=getcompany&amp;CIK=0001668159" TargetMode="External"/><Relationship Id="rId14" Type="http://schemas.openxmlformats.org/officeDocument/2006/relationships/hyperlink" Target="http://www.sec.gov/cgi-bin/browse-edgar?action=getcompany&amp;CIK=00016680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2021-07-29T19:32:06Z</dcterms:created>
  <dcterms:modified xsi:type="dcterms:W3CDTF">2021-07-29T19:32:06Z</dcterms:modified>
</cp:coreProperties>
</file>