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2531110</wp:posOffset>
            </wp:positionH>
            <wp:positionV relativeFrom="page">
              <wp:posOffset>157480</wp:posOffset>
            </wp:positionV>
            <wp:extent cx="2486025"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86025" cy="891540"/>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August 15,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Attention:Joshua Gorsky</w:t>
      </w:r>
    </w:p>
    <w:p>
      <w:pPr>
        <w:spacing w:after="0" w:line="127"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Tenaya Therapeutics, Inc. Registration Statement on Form S-3</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August 10,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333-266741</w:t>
      </w:r>
    </w:p>
    <w:p>
      <w:pPr>
        <w:spacing w:after="0" w:line="31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Requested Date: August 17, 2022</w:t>
      </w:r>
    </w:p>
    <w:p>
      <w:pPr>
        <w:spacing w:after="0" w:line="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Requested Time: 4:00 P.M. Eastern Time, or as soon thereafter as practicable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Tenaya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(File No. 333-266741)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Jennifer Knapp at (650) 849-3041.</w:t>
      </w:r>
    </w:p>
    <w:p>
      <w:pPr>
        <w:spacing w:after="0" w:line="18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direct any questions or comments regarding this acceleration request to Jennifer Knapp at (650) 849-3041.</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1440"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15,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23"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i w:val="1"/>
          <w:iCs w:val="1"/>
          <w:color w:val="auto"/>
        </w:rPr>
        <w:t>Chief Financial and Business Officer</w:t>
      </w:r>
    </w:p>
    <w:p>
      <w:pPr>
        <w:spacing w:after="0" w:line="234" w:lineRule="exact"/>
        <w:rPr>
          <w:sz w:val="20"/>
          <w:szCs w:val="20"/>
          <w:color w:val="auto"/>
        </w:rPr>
      </w:pPr>
    </w:p>
    <w:p>
      <w:pPr>
        <w:ind w:left="444" w:right="5239"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Jennifer Drimmer Rokovich, J.D., Tenaya Therapeutics, Inc. Jennifer Knapp, Wilson Sonsini Goodrich &amp; Rosati, P.C.</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2022-09-15T23:08:10Z</dcterms:created>
  <dcterms:modified xsi:type="dcterms:W3CDTF">2022-09-15T23:08:10Z</dcterms:modified>
</cp:coreProperties>
</file>