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0001668159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001-40656</w:t>
      </w:r>
    </w:p>
    <w:p>
      <w:pPr>
        <w:spacing w:after="0" w:line="44" w:lineRule="exact"/>
        <w:rPr>
          <w:sz w:val="24"/>
          <w:szCs w:val="24"/>
          <w:color w:val="auto"/>
        </w:rPr>
      </w:pPr>
    </w:p>
    <w:p>
      <w:pPr>
        <w:ind w:right="720"/>
        <w:spacing w:after="0" w:line="238" w:lineRule="auto"/>
        <w:rPr>
          <w:sz w:val="20"/>
          <w:szCs w:val="20"/>
          <w:color w:val="auto"/>
        </w:rPr>
      </w:pPr>
      <w:r>
        <w:rPr>
          <w:rFonts w:ascii="Times New Roman" w:cs="Times New Roman" w:eastAsia="Times New Roman" w:hAnsi="Times New Roman"/>
          <w:sz w:val="22"/>
          <w:szCs w:val="22"/>
          <w:color w:val="auto"/>
        </w:rPr>
        <w:t>171 OYSTER POINT BLVD., SUITE 500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415-865-2066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COLUMN GROUP III, LP</w:t>
      </w:r>
    </w:p>
    <w:p>
      <w:pPr>
        <w:spacing w:after="0" w:line="44" w:lineRule="exact"/>
        <w:rPr>
          <w:sz w:val="24"/>
          <w:szCs w:val="24"/>
          <w:color w:val="auto"/>
        </w:rPr>
      </w:pPr>
    </w:p>
    <w:p>
      <w:pPr>
        <w:sectPr>
          <w:pgSz w:w="11900" w:h="16838" w:orient="portrait"/>
          <w:cols w:equalWidth="0" w:num="2">
            <w:col w:w="6120" w:space="720"/>
            <w:col w:w="4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657627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446989.00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213744535</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02/11/2026   NASDAQ GS</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07/31/2017 Series A financing</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Tenaya</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657627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07/31/2017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Therapeutics</w:t>
            </w: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COLUMN GROUP III,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Letterman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02/10/2026 161422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131736.49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DM-900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94129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02/11/2026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Evangelista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2026-02-11T17:01:08Z</dcterms:created>
  <dcterms:modified xsi:type="dcterms:W3CDTF">2026-02-11T17:01:08Z</dcterms:modified>
</cp:coreProperties>
</file>