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0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048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Ali Faraz</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3">
            <w:col w:w="2960" w:space="400"/>
            <w:col w:w="136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09/06/2028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5"/>
              <w:spacing w:after="0"/>
              <w:rPr>
                <w:sz w:val="20"/>
                <w:szCs w:val="20"/>
                <w:color w:val="auto"/>
              </w:rPr>
            </w:pPr>
            <w:r>
              <w:rPr>
                <w:rFonts w:ascii="Arial" w:cs="Arial" w:eastAsia="Arial" w:hAnsi="Arial"/>
                <w:sz w:val="20"/>
                <w:szCs w:val="20"/>
                <w:color w:val="0000FF"/>
                <w:w w:val="85"/>
              </w:rPr>
              <w:t>425,000</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0.66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03/10/2030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5"/>
              <w:spacing w:after="0"/>
              <w:rPr>
                <w:sz w:val="20"/>
                <w:szCs w:val="20"/>
                <w:color w:val="auto"/>
              </w:rPr>
            </w:pPr>
            <w:r>
              <w:rPr>
                <w:rFonts w:ascii="Arial" w:cs="Arial" w:eastAsia="Arial" w:hAnsi="Arial"/>
                <w:sz w:val="20"/>
                <w:szCs w:val="20"/>
                <w:color w:val="0000FF"/>
                <w:w w:val="88"/>
              </w:rPr>
              <w:t>41,666</w:t>
            </w:r>
          </w:p>
        </w:tc>
        <w:tc>
          <w:tcPr>
            <w:tcW w:w="1000" w:type="dxa"/>
            <w:vAlign w:val="bottom"/>
          </w:tcPr>
          <w:p>
            <w:pPr>
              <w:jc w:val="center"/>
              <w:spacing w:after="0"/>
              <w:rPr>
                <w:sz w:val="20"/>
                <w:szCs w:val="20"/>
                <w:color w:val="auto"/>
              </w:rPr>
            </w:pPr>
            <w:r>
              <w:rPr>
                <w:rFonts w:ascii="Arial" w:cs="Arial" w:eastAsia="Arial" w:hAnsi="Arial"/>
                <w:sz w:val="20"/>
                <w:szCs w:val="20"/>
                <w:color w:val="0000FF"/>
                <w:w w:val="86"/>
              </w:rPr>
              <w:t>2.7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02/27/2031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5"/>
              <w:spacing w:after="0"/>
              <w:rPr>
                <w:sz w:val="20"/>
                <w:szCs w:val="20"/>
                <w:color w:val="auto"/>
              </w:rPr>
            </w:pPr>
            <w:r>
              <w:rPr>
                <w:rFonts w:ascii="Arial" w:cs="Arial" w:eastAsia="Arial" w:hAnsi="Arial"/>
                <w:sz w:val="20"/>
                <w:szCs w:val="20"/>
                <w:color w:val="0000FF"/>
                <w:w w:val="85"/>
              </w:rPr>
              <w:t>416,666</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5.64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06/17/2031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5"/>
              <w:spacing w:after="0"/>
              <w:rPr>
                <w:sz w:val="20"/>
                <w:szCs w:val="20"/>
                <w:color w:val="auto"/>
              </w:rPr>
            </w:pPr>
            <w:r>
              <w:rPr>
                <w:rFonts w:ascii="Arial" w:cs="Arial" w:eastAsia="Arial" w:hAnsi="Arial"/>
                <w:sz w:val="20"/>
                <w:szCs w:val="20"/>
                <w:color w:val="0000FF"/>
                <w:w w:val="85"/>
              </w:rPr>
              <w:t>166,666</w:t>
            </w:r>
          </w:p>
        </w:tc>
        <w:tc>
          <w:tcPr>
            <w:tcW w:w="1000" w:type="dxa"/>
            <w:vAlign w:val="bottom"/>
          </w:tcPr>
          <w:p>
            <w:pPr>
              <w:jc w:val="center"/>
              <w:spacing w:after="0"/>
              <w:rPr>
                <w:sz w:val="20"/>
                <w:szCs w:val="20"/>
                <w:color w:val="auto"/>
              </w:rPr>
            </w:pPr>
            <w:r>
              <w:rPr>
                <w:rFonts w:ascii="Arial" w:cs="Arial" w:eastAsia="Arial" w:hAnsi="Arial"/>
                <w:sz w:val="20"/>
                <w:szCs w:val="20"/>
                <w:color w:val="0000FF"/>
                <w:w w:val="87"/>
              </w:rPr>
              <w:t>9.36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2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1/5th of the shares subject to the option granted on September 6, 2018 became vested and exercisable as of June 27, 2019 and 1/60th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March 10, 2020 became vested and exercisable as of April 10, 2020 and 1/48th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24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February 27, 2021 became vested and exercisable as of March 27, 2021 and 1/48th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3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June 17, 2021 became vested and exercisable as of July 17, 2021 and 1/48th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/s/Leone Patterson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188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1884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Faraz  07/29/2021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581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811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Signature:/s/Faraz Ali</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Faraz Ali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67937"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2021-07-29T17:33:33Z</dcterms:created>
  <dcterms:modified xsi:type="dcterms:W3CDTF">2021-07-29T17:33:33Z</dcterms:modified>
</cp:coreProperties>
</file>