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845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Eli</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241"/>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5"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720" w:type="dxa"/>
            <w:vAlign w:val="bottom"/>
            <w:gridSpan w:val="7"/>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6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1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0" w:type="dxa"/>
            <w:vAlign w:val="bottom"/>
            <w:tcBorders>
              <w:bottom w:val="single" w:sz="8" w:color="9A9A9A"/>
            </w:tcBorders>
            <w:gridSpan w:val="2"/>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7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4"/>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jc w:val="center"/>
              <w:ind w:left="57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5.26</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06/10/2022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39,727</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06/10/2023</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06/09/2032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w w:val="94"/>
              </w:rPr>
              <w:t>39,727</w:t>
            </w:r>
          </w:p>
        </w:tc>
        <w:tc>
          <w:tcPr>
            <w:tcW w:w="820" w:type="dxa"/>
            <w:vAlign w:val="bottom"/>
            <w:gridSpan w:val="3"/>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39,727</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Jennifer Drimmer Rokovich, </w:t>
      </w:r>
      <w:r>
        <w:rPr>
          <w:rFonts w:ascii="Times New Roman" w:cs="Times New Roman" w:eastAsia="Times New Roman" w:hAnsi="Times New Roman"/>
          <w:sz w:val="33"/>
          <w:szCs w:val="33"/>
          <w:color w:val="0000FF"/>
          <w:vertAlign w:val="subscript"/>
        </w:rPr>
        <w:t>06/13/2022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6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2" w:lineRule="exact"/>
        <w:rPr>
          <w:sz w:val="20"/>
          <w:szCs w:val="20"/>
          <w:color w:val="auto"/>
        </w:rPr>
      </w:pPr>
    </w:p>
    <w:p>
      <w:pPr>
        <w:ind w:right="2199"/>
        <w:spacing w:after="0" w:line="276" w:lineRule="auto"/>
        <w:rPr>
          <w:sz w:val="20"/>
          <w:szCs w:val="20"/>
          <w:color w:val="auto"/>
        </w:rPr>
      </w:pPr>
      <w:r>
        <w:rPr>
          <w:rFonts w:ascii="Courier New" w:cs="Courier New" w:eastAsia="Courier New" w:hAnsi="Courier New"/>
          <w:sz w:val="17"/>
          <w:szCs w:val="17"/>
          <w:color w:val="auto"/>
        </w:rPr>
        <w:t>The undersigned, as a Section 16 reporting person of Tenaya Therapeutics, Inc. (the Company), hereby constitutes and appoints Faraz Ali, Leone Patterson and Jennifer Drimmer Rokovich, and each of them, as the true and lawful attorney-in-fact of the undersigned to:</w:t>
      </w:r>
    </w:p>
    <w:p>
      <w:pPr>
        <w:spacing w:after="0" w:line="76" w:lineRule="exact"/>
        <w:rPr>
          <w:sz w:val="20"/>
          <w:szCs w:val="20"/>
          <w:color w:val="auto"/>
        </w:rPr>
      </w:pPr>
    </w:p>
    <w:p>
      <w:pPr>
        <w:ind w:right="1999" w:firstLine="3"/>
        <w:spacing w:after="0" w:line="261"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and</w:t>
      </w:r>
    </w:p>
    <w:p>
      <w:pPr>
        <w:spacing w:after="0" w:line="89" w:lineRule="exact"/>
        <w:rPr>
          <w:rFonts w:ascii="Courier New" w:cs="Courier New" w:eastAsia="Courier New" w:hAnsi="Courier New"/>
          <w:sz w:val="17"/>
          <w:szCs w:val="17"/>
          <w:color w:val="auto"/>
        </w:rPr>
      </w:pPr>
    </w:p>
    <w:p>
      <w:pPr>
        <w:ind w:right="2199" w:firstLine="3"/>
        <w:spacing w:after="0" w:line="294"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 any securities exchange or national association, the Company and such other person or agency as the attorneys-in-fact shall deem appropriate.</w:t>
      </w:r>
    </w:p>
    <w:p>
      <w:pPr>
        <w:spacing w:after="0" w:line="62" w:lineRule="exact"/>
        <w:rPr>
          <w:sz w:val="20"/>
          <w:szCs w:val="20"/>
          <w:color w:val="auto"/>
        </w:rPr>
      </w:pPr>
    </w:p>
    <w:p>
      <w:pPr>
        <w:ind w:right="1999"/>
        <w:spacing w:after="0" w:line="261"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90" w:lineRule="exact"/>
        <w:rPr>
          <w:sz w:val="20"/>
          <w:szCs w:val="20"/>
          <w:color w:val="auto"/>
        </w:rPr>
      </w:pPr>
    </w:p>
    <w:p>
      <w:pPr>
        <w:ind w:right="1999"/>
        <w:spacing w:after="0" w:line="26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holdings of and transactions in securities issued by the Company, unless earlier revoked by the undersigned in a signed writing delivered to the Company and the foregoing attorneys-in-fact.</w:t>
      </w:r>
    </w:p>
    <w:p>
      <w:pPr>
        <w:spacing w:after="0" w:line="83" w:lineRule="exact"/>
        <w:rPr>
          <w:sz w:val="20"/>
          <w:szCs w:val="20"/>
          <w:color w:val="auto"/>
        </w:rPr>
      </w:pPr>
    </w:p>
    <w:p>
      <w:pPr>
        <w:ind w:right="2499"/>
        <w:spacing w:after="0" w:line="3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10, 2022.</w:t>
      </w:r>
    </w:p>
    <w:p>
      <w:pPr>
        <w:spacing w:after="0" w:line="200" w:lineRule="exact"/>
        <w:rPr>
          <w:sz w:val="20"/>
          <w:szCs w:val="20"/>
          <w:color w:val="auto"/>
        </w:rPr>
      </w:pPr>
    </w:p>
    <w:p>
      <w:pPr>
        <w:spacing w:after="0" w:line="202"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/s/ Eli Casdin</w:t>
      </w:r>
    </w:p>
    <w:p>
      <w:pPr>
        <w:spacing w:after="0" w:line="38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Print Name:</w:t>
      </w:r>
      <w:r>
        <w:rPr>
          <w:sz w:val="20"/>
          <w:szCs w:val="20"/>
          <w:color w:val="auto"/>
        </w:rPr>
        <w:tab/>
      </w:r>
      <w:r>
        <w:rPr>
          <w:rFonts w:ascii="Courier New" w:cs="Courier New" w:eastAsia="Courier New" w:hAnsi="Courier New"/>
          <w:sz w:val="16"/>
          <w:szCs w:val="16"/>
          <w:color w:val="auto"/>
        </w:rPr>
        <w:t>Eli Casdin</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2022-06-13T19:53:28Z</dcterms:created>
  <dcterms:modified xsi:type="dcterms:W3CDTF">2022-06-13T19:53:28Z</dcterms:modified>
</cp:coreProperties>
</file>