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0" w:lineRule="exact"/>
        <w:rPr>
          <w:sz w:val="24"/>
          <w:szCs w:val="24"/>
          <w:color w:val="auto"/>
        </w:rPr>
      </w:pPr>
    </w:p>
    <w:p>
      <w:pPr>
        <w:ind w:left="360"/>
        <w:spacing w:after="0" w:line="254"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-235585</wp:posOffset>
            </wp:positionV>
            <wp:extent cx="128270" cy="1282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8270" cy="12827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6"/>
        </w:trPr>
        <w:tc>
          <w:tcPr>
            <w:tcW w:w="6240" w:type="dxa"/>
            <w:vAlign w:val="bottom"/>
          </w:tcPr>
          <w:p>
            <w:pPr>
              <w:jc w:val="center"/>
              <w:ind w:right="23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8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38"/>
              <w:spacing w:after="0" w:line="141"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2"/>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238"/>
              <w:spacing w:after="0" w:line="183"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80" w:type="dxa"/>
            <w:vAlign w:val="bottom"/>
            <w:vMerge w:val="restart"/>
          </w:tcPr>
          <w:p>
            <w:pPr>
              <w:jc w:val="right"/>
              <w:ind w:right="23"/>
              <w:spacing w:after="0"/>
              <w:rPr>
                <w:sz w:val="20"/>
                <w:szCs w:val="20"/>
                <w:color w:val="auto"/>
              </w:rPr>
            </w:pPr>
            <w:r>
              <w:rPr>
                <w:rFonts w:ascii="Arial" w:cs="Arial" w:eastAsia="Arial" w:hAnsi="Arial"/>
                <w:sz w:val="11"/>
                <w:szCs w:val="11"/>
                <w:color w:val="auto"/>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7"/>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7"/>
        </w:trPr>
        <w:tc>
          <w:tcPr>
            <w:tcW w:w="6240" w:type="dxa"/>
            <w:vAlign w:val="bottom"/>
            <w:vMerge w:val="restart"/>
          </w:tcPr>
          <w:p>
            <w:pPr>
              <w:jc w:val="center"/>
              <w:ind w:right="238"/>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8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5231130</wp:posOffset>
            </wp:positionH>
            <wp:positionV relativeFrom="paragraph">
              <wp:posOffset>-614680</wp:posOffset>
            </wp:positionV>
            <wp:extent cx="57785" cy="6280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28015"/>
                    </a:xfrm>
                    <a:prstGeom prst="rect">
                      <a:avLst/>
                    </a:prstGeom>
                    <a:noFill/>
                  </pic:spPr>
                </pic:pic>
              </a:graphicData>
            </a:graphic>
          </wp:anchor>
        </w:drawing>
        <w:drawing>
          <wp:anchor simplePos="0" relativeHeight="251657728" behindDoc="1" locked="0" layoutInCell="0" allowOverlap="1">
            <wp:simplePos x="0" y="0"/>
            <wp:positionH relativeFrom="column">
              <wp:posOffset>3945890</wp:posOffset>
            </wp:positionH>
            <wp:positionV relativeFrom="paragraph">
              <wp:posOffset>-614680</wp:posOffset>
            </wp:positionV>
            <wp:extent cx="57785" cy="6280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2801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-1675130</wp:posOffset>
            </wp:positionH>
            <wp:positionV relativeFrom="paragraph">
              <wp:posOffset>20955</wp:posOffset>
            </wp:positionV>
            <wp:extent cx="7047865" cy="49561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7865" cy="4956175"/>
                    </a:xfrm>
                    <a:prstGeom prst="rect">
                      <a:avLst/>
                    </a:prstGeom>
                    <a:noFill/>
                  </pic:spPr>
                </pic:pic>
              </a:graphicData>
            </a:graphic>
          </wp:anchor>
        </w:drawing>
      </w:r>
    </w:p>
    <w:p>
      <w:pPr>
        <w:spacing w:after="0" w:line="99" w:lineRule="exact"/>
        <w:rPr>
          <w:sz w:val="24"/>
          <w:szCs w:val="24"/>
          <w:color w:val="auto"/>
        </w:rPr>
      </w:pPr>
    </w:p>
    <w:p>
      <w:pPr>
        <w:sectPr>
          <w:pgSz w:w="11900" w:h="16838" w:orient="portrait"/>
          <w:cols w:equalWidth="0" w:num="2">
            <w:col w:w="2220" w:space="400"/>
            <w:col w:w="8460"/>
          </w:cols>
          <w:pgMar w:left="460" w:top="21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Hoey Timothy</w:t>
        </w:r>
      </w:hyperlink>
    </w:p>
    <w:p>
      <w:pPr>
        <w:spacing w:after="0" w:line="292"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C/O TENAYA THERAPEUTICS, INC.</w:t>
      </w:r>
    </w:p>
    <w:p>
      <w:pPr>
        <w:spacing w:after="0" w:line="6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171 OYSTER POINT BLVD., 5TH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u w:val="single" w:color="auto"/>
            <w:color w:val="0000EE"/>
          </w:rPr>
          <w:t>Tenaya Therapeutics,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TNYA</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00" w:lineRule="exact"/>
        <w:rPr>
          <w:sz w:val="24"/>
          <w:szCs w:val="24"/>
          <w:color w:val="auto"/>
        </w:rPr>
      </w:pPr>
    </w:p>
    <w:p>
      <w:pPr>
        <w:spacing w:after="0" w:line="20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8"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02/15/2023</w:t>
      </w:r>
    </w:p>
    <w:p>
      <w:pPr>
        <w:spacing w:after="0" w:line="20" w:lineRule="exact"/>
        <w:rPr>
          <w:sz w:val="24"/>
          <w:szCs w:val="24"/>
          <w:color w:val="auto"/>
        </w:rPr>
      </w:pPr>
      <w:r>
        <w:rPr>
          <w:sz w:val="24"/>
          <w:szCs w:val="24"/>
          <w:color w:val="auto"/>
        </w:rPr>
        <w:br w:type="column"/>
      </w:r>
    </w:p>
    <w:p>
      <w:pPr>
        <w:ind w:left="-1" w:right="680" w:firstLine="1"/>
        <w:spacing w:after="0" w:line="250"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5" w:lineRule="exact"/>
        <w:rPr>
          <w:sz w:val="24"/>
          <w:szCs w:val="24"/>
          <w:color w:val="auto"/>
        </w:rPr>
      </w:pPr>
    </w:p>
    <w:tbl>
      <w:tblPr>
        <w:tblLayout w:type="fixed"/>
        <w:tblInd w:w="199" w:type="dxa"/>
        <w:tblCellMar>
          <w:top w:w="0" w:type="dxa"/>
          <w:left w:w="0" w:type="dxa"/>
          <w:bottom w:w="0" w:type="dxa"/>
          <w:right w:w="0" w:type="dxa"/>
        </w:tblCellMar>
      </w:tblPr>
      <w:tr>
        <w:trPr>
          <w:trHeight w:val="166"/>
        </w:trPr>
        <w:tc>
          <w:tcPr>
            <w:tcW w:w="220" w:type="dxa"/>
            <w:vAlign w:val="bottom"/>
          </w:tcPr>
          <w:p>
            <w:pPr>
              <w:spacing w:after="0"/>
              <w:rPr>
                <w:sz w:val="14"/>
                <w:szCs w:val="14"/>
                <w:color w:val="auto"/>
              </w:rPr>
            </w:pPr>
          </w:p>
        </w:tc>
        <w:tc>
          <w:tcPr>
            <w:tcW w:w="134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2"/>
        </w:trPr>
        <w:tc>
          <w:tcPr>
            <w:tcW w:w="22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13"/>
        </w:trPr>
        <w:tc>
          <w:tcPr>
            <w:tcW w:w="220" w:type="dxa"/>
            <w:vAlign w:val="bottom"/>
            <w:vMerge w:val="continue"/>
          </w:tcPr>
          <w:p>
            <w:pPr>
              <w:spacing w:after="0"/>
              <w:rPr>
                <w:sz w:val="9"/>
                <w:szCs w:val="9"/>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2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799"/>
        <w:spacing w:after="0"/>
        <w:rPr>
          <w:sz w:val="20"/>
          <w:szCs w:val="20"/>
          <w:color w:val="auto"/>
        </w:rPr>
      </w:pPr>
      <w:r>
        <w:rPr>
          <w:rFonts w:ascii="Times New Roman" w:cs="Times New Roman" w:eastAsia="Times New Roman" w:hAnsi="Times New Roman"/>
          <w:sz w:val="16"/>
          <w:szCs w:val="16"/>
          <w:color w:val="0000FF"/>
        </w:rPr>
        <w:t>Chief Scientific Officer</w:t>
      </w:r>
    </w:p>
    <w:p>
      <w:pPr>
        <w:spacing w:after="0" w:line="537" w:lineRule="exact"/>
        <w:rPr>
          <w:sz w:val="24"/>
          <w:szCs w:val="24"/>
          <w:color w:val="auto"/>
        </w:rPr>
      </w:pPr>
    </w:p>
    <w:p>
      <w:pPr>
        <w:sectPr>
          <w:pgSz w:w="11900" w:h="16838" w:orient="portrait"/>
          <w:cols w:equalWidth="0" w:num="3">
            <w:col w:w="3180" w:space="720"/>
            <w:col w:w="3121" w:space="720"/>
            <w:col w:w="3339"/>
          </w:cols>
          <w:pgMar w:left="460" w:top="215" w:right="359" w:bottom="1440" w:gutter="0" w:footer="0" w:header="0"/>
          <w:type w:val="continuous"/>
        </w:sectPr>
      </w:pPr>
    </w:p>
    <w:p>
      <w:pPr>
        <w:spacing w:after="0" w:line="126" w:lineRule="exact"/>
        <w:rPr>
          <w:sz w:val="24"/>
          <w:szCs w:val="24"/>
          <w:color w:val="auto"/>
        </w:rPr>
      </w:pPr>
    </w:p>
    <w:tbl>
      <w:tblPr>
        <w:tblLayout w:type="fixed"/>
        <w:tblInd w:w="80" w:type="dxa"/>
        <w:tblCellMar>
          <w:top w:w="0" w:type="dxa"/>
          <w:left w:w="0" w:type="dxa"/>
          <w:bottom w:w="0" w:type="dxa"/>
          <w:right w:w="0" w:type="dxa"/>
        </w:tblCellMar>
      </w:tblPr>
      <w:tr>
        <w:trPr>
          <w:trHeight w:val="166"/>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SOUTH SAN</w:t>
            </w:r>
          </w:p>
        </w:tc>
        <w:tc>
          <w:tcPr>
            <w:tcW w:w="960" w:type="dxa"/>
            <w:vAlign w:val="bottom"/>
            <w:vMerge w:val="restart"/>
          </w:tcPr>
          <w:p>
            <w:pPr>
              <w:ind w:left="160"/>
              <w:spacing w:after="0"/>
              <w:rPr>
                <w:sz w:val="20"/>
                <w:szCs w:val="20"/>
                <w:color w:val="auto"/>
              </w:rPr>
            </w:pPr>
            <w:r>
              <w:rPr>
                <w:rFonts w:ascii="Times New Roman" w:cs="Times New Roman" w:eastAsia="Times New Roman" w:hAnsi="Times New Roman"/>
                <w:sz w:val="16"/>
                <w:szCs w:val="16"/>
                <w:color w:val="0000FF"/>
              </w:rPr>
              <w:t>CA</w:t>
            </w:r>
          </w:p>
        </w:tc>
        <w:tc>
          <w:tcPr>
            <w:tcW w:w="1620" w:type="dxa"/>
            <w:vAlign w:val="bottom"/>
            <w:vMerge w:val="restart"/>
          </w:tcPr>
          <w:p>
            <w:pPr>
              <w:ind w:left="420"/>
              <w:spacing w:after="0"/>
              <w:rPr>
                <w:sz w:val="20"/>
                <w:szCs w:val="20"/>
                <w:color w:val="auto"/>
              </w:rPr>
            </w:pPr>
            <w:r>
              <w:rPr>
                <w:rFonts w:ascii="Times New Roman" w:cs="Times New Roman" w:eastAsia="Times New Roman" w:hAnsi="Times New Roman"/>
                <w:sz w:val="16"/>
                <w:szCs w:val="16"/>
                <w:color w:val="0000FF"/>
              </w:rPr>
              <w:t>94080</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8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0000FF"/>
              </w:rPr>
              <w:t>FRANCISCO</w:t>
            </w:r>
          </w:p>
        </w:tc>
        <w:tc>
          <w:tcPr>
            <w:tcW w:w="960" w:type="dxa"/>
            <w:vAlign w:val="bottom"/>
            <w:vMerge w:val="continue"/>
          </w:tcPr>
          <w:p>
            <w:pPr>
              <w:spacing w:after="0"/>
              <w:rPr>
                <w:sz w:val="9"/>
                <w:szCs w:val="9"/>
                <w:color w:val="auto"/>
              </w:rPr>
            </w:pPr>
          </w:p>
        </w:tc>
        <w:tc>
          <w:tcPr>
            <w:tcW w:w="16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1080" w:type="dxa"/>
            <w:vAlign w:val="bottom"/>
            <w:vMerge w:val="continue"/>
          </w:tcPr>
          <w:p>
            <w:pPr>
              <w:spacing w:after="0"/>
              <w:rPr>
                <w:sz w:val="8"/>
                <w:szCs w:val="8"/>
                <w:color w:val="auto"/>
              </w:rPr>
            </w:pPr>
          </w:p>
        </w:tc>
        <w:tc>
          <w:tcPr>
            <w:tcW w:w="960" w:type="dxa"/>
            <w:vAlign w:val="bottom"/>
          </w:tcPr>
          <w:p>
            <w:pPr>
              <w:spacing w:after="0"/>
              <w:rPr>
                <w:sz w:val="8"/>
                <w:szCs w:val="8"/>
                <w:color w:val="auto"/>
              </w:rPr>
            </w:pPr>
          </w:p>
        </w:tc>
        <w:tc>
          <w:tcPr>
            <w:tcW w:w="1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c>
          <w:tcPr>
            <w:tcW w:w="0" w:type="dxa"/>
            <w:vAlign w:val="bottom"/>
          </w:tcPr>
          <w:p>
            <w:pPr>
              <w:spacing w:after="0"/>
              <w:rPr>
                <w:sz w:val="1"/>
                <w:szCs w:val="1"/>
                <w:color w:val="auto"/>
              </w:rPr>
            </w:pPr>
          </w:p>
        </w:tc>
      </w:tr>
      <w:tr>
        <w:trPr>
          <w:trHeight w:val="293"/>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6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tabs>
          <w:tab w:leader="none" w:pos="382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2" w:lineRule="exact"/>
        <w:rPr>
          <w:sz w:val="24"/>
          <w:szCs w:val="24"/>
          <w:color w:val="auto"/>
        </w:rPr>
      </w:pPr>
    </w:p>
    <w:p>
      <w:pPr>
        <w:ind w:left="3840"/>
        <w:spacing w:after="0"/>
        <w:rPr>
          <w:sz w:val="20"/>
          <w:szCs w:val="20"/>
          <w:color w:val="auto"/>
        </w:rPr>
      </w:pPr>
      <w:r>
        <w:rPr>
          <w:rFonts w:ascii="Arial" w:cs="Arial" w:eastAsia="Arial" w:hAnsi="Arial"/>
          <w:sz w:val="13"/>
          <w:szCs w:val="13"/>
          <w:color w:val="auto"/>
        </w:rPr>
        <w:t>Line)</w:t>
      </w:r>
    </w:p>
    <w:p>
      <w:pPr>
        <w:ind w:left="4040"/>
        <w:spacing w:after="0" w:line="237" w:lineRule="auto"/>
        <w:tabs>
          <w:tab w:leader="none" w:pos="4360" w:val="left"/>
        </w:tabs>
        <w:rPr>
          <w:sz w:val="20"/>
          <w:szCs w:val="20"/>
          <w:color w:val="auto"/>
        </w:rPr>
      </w:pPr>
      <w:r>
        <w:rPr>
          <w:rFonts w:ascii="Times New Roman" w:cs="Times New Roman" w:eastAsia="Times New Roman" w:hAnsi="Times New Roman"/>
          <w:sz w:val="16"/>
          <w:szCs w:val="16"/>
          <w:color w:val="0000FF"/>
        </w:rPr>
        <w:t>X</w:t>
      </w:r>
      <w:r>
        <w:rPr>
          <w:sz w:val="20"/>
          <w:szCs w:val="20"/>
          <w:color w:val="auto"/>
        </w:rPr>
        <w:tab/>
      </w:r>
      <w:r>
        <w:rPr>
          <w:rFonts w:ascii="Arial" w:cs="Arial" w:eastAsia="Arial" w:hAnsi="Arial"/>
          <w:sz w:val="13"/>
          <w:szCs w:val="13"/>
          <w:color w:val="auto"/>
        </w:rPr>
        <w:t>Form filed by One Reporting Person</w:t>
      </w:r>
    </w:p>
    <w:p>
      <w:pPr>
        <w:spacing w:after="0" w:line="87" w:lineRule="exact"/>
        <w:rPr>
          <w:sz w:val="24"/>
          <w:szCs w:val="24"/>
          <w:color w:val="auto"/>
        </w:rPr>
      </w:pPr>
    </w:p>
    <w:p>
      <w:pPr>
        <w:ind w:left="4380"/>
        <w:spacing w:after="0"/>
        <w:rPr>
          <w:sz w:val="20"/>
          <w:szCs w:val="20"/>
          <w:color w:val="auto"/>
        </w:rPr>
      </w:pPr>
      <w:r>
        <w:rPr>
          <w:rFonts w:ascii="Arial" w:cs="Arial" w:eastAsia="Arial" w:hAnsi="Arial"/>
          <w:sz w:val="13"/>
          <w:szCs w:val="13"/>
          <w:color w:val="auto"/>
        </w:rPr>
        <w:t>Form filed by More than One Reporting</w:t>
      </w:r>
    </w:p>
    <w:p>
      <w:pPr>
        <w:spacing w:after="0" w:line="2" w:lineRule="exact"/>
        <w:rPr>
          <w:sz w:val="24"/>
          <w:szCs w:val="24"/>
          <w:color w:val="auto"/>
        </w:rPr>
      </w:pPr>
    </w:p>
    <w:p>
      <w:pPr>
        <w:ind w:left="4380"/>
        <w:spacing w:after="0"/>
        <w:rPr>
          <w:sz w:val="20"/>
          <w:szCs w:val="20"/>
          <w:color w:val="auto"/>
        </w:rPr>
      </w:pPr>
      <w:r>
        <w:rPr>
          <w:rFonts w:ascii="Arial" w:cs="Arial" w:eastAsia="Arial" w:hAnsi="Arial"/>
          <w:sz w:val="13"/>
          <w:szCs w:val="13"/>
          <w:color w:val="auto"/>
        </w:rPr>
        <w:t>Person</w:t>
      </w:r>
    </w:p>
    <w:p>
      <w:pPr>
        <w:spacing w:after="0" w:line="470" w:lineRule="exact"/>
        <w:rPr>
          <w:sz w:val="24"/>
          <w:szCs w:val="24"/>
          <w:color w:val="auto"/>
        </w:rPr>
      </w:pPr>
    </w:p>
    <w:p>
      <w:pPr>
        <w:sectPr>
          <w:pgSz w:w="11900" w:h="16838" w:orient="portrait"/>
          <w:cols w:equalWidth="0" w:num="2">
            <w:col w:w="3760" w:space="140"/>
            <w:col w:w="7180"/>
          </w:cols>
          <w:pgMar w:left="460" w:top="215" w:right="359" w:bottom="144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840"/>
              <w:spacing w:after="0"/>
              <w:rPr>
                <w:sz w:val="20"/>
                <w:szCs w:val="20"/>
                <w:color w:val="auto"/>
              </w:rPr>
            </w:pPr>
            <w:r>
              <w:rPr>
                <w:rFonts w:ascii="Arial" w:cs="Arial" w:eastAsia="Arial" w:hAnsi="Arial"/>
                <w:sz w:val="11"/>
                <w:szCs w:val="11"/>
                <w:b w:val="1"/>
                <w:bCs w:val="1"/>
                <w:color w:val="auto"/>
              </w:rPr>
              <w:t>2. Transaction</w:t>
            </w:r>
          </w:p>
        </w:tc>
        <w:tc>
          <w:tcPr>
            <w:tcW w:w="940" w:type="dxa"/>
            <w:vAlign w:val="bottom"/>
            <w:gridSpan w:val="2"/>
          </w:tcPr>
          <w:p>
            <w:pPr>
              <w:ind w:left="80"/>
              <w:spacing w:after="0"/>
              <w:rPr>
                <w:sz w:val="20"/>
                <w:szCs w:val="20"/>
                <w:color w:val="auto"/>
              </w:rPr>
            </w:pPr>
            <w:r>
              <w:rPr>
                <w:rFonts w:ascii="Arial" w:cs="Arial" w:eastAsia="Arial" w:hAnsi="Arial"/>
                <w:sz w:val="11"/>
                <w:szCs w:val="11"/>
                <w:b w:val="1"/>
                <w:bCs w:val="1"/>
                <w:color w:val="auto"/>
              </w:rPr>
              <w:t>2A. Deemed</w:t>
            </w:r>
          </w:p>
        </w:tc>
        <w:tc>
          <w:tcPr>
            <w:tcW w:w="820" w:type="dxa"/>
            <w:vAlign w:val="bottom"/>
            <w:gridSpan w:val="2"/>
          </w:tcPr>
          <w:p>
            <w:pPr>
              <w:ind w:left="200"/>
              <w:spacing w:after="0"/>
              <w:rPr>
                <w:sz w:val="20"/>
                <w:szCs w:val="20"/>
                <w:color w:val="auto"/>
              </w:rPr>
            </w:pPr>
            <w:r>
              <w:rPr>
                <w:rFonts w:ascii="Arial" w:cs="Arial" w:eastAsia="Arial" w:hAnsi="Arial"/>
                <w:sz w:val="11"/>
                <w:szCs w:val="11"/>
                <w:b w:val="1"/>
                <w:bCs w:val="1"/>
                <w:color w:val="auto"/>
              </w:rPr>
              <w:t>3.</w:t>
            </w:r>
          </w:p>
        </w:tc>
        <w:tc>
          <w:tcPr>
            <w:tcW w:w="1940" w:type="dxa"/>
            <w:vAlign w:val="bottom"/>
            <w:gridSpan w:val="3"/>
          </w:tcPr>
          <w:p>
            <w:pPr>
              <w:ind w:left="14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3"/>
                <w:szCs w:val="13"/>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100" w:type="dxa"/>
            <w:vAlign w:val="bottom"/>
            <w:gridSpan w:val="2"/>
          </w:tcPr>
          <w:p>
            <w:pPr>
              <w:ind w:left="840"/>
              <w:spacing w:after="0"/>
              <w:rPr>
                <w:sz w:val="20"/>
                <w:szCs w:val="20"/>
                <w:color w:val="auto"/>
              </w:rPr>
            </w:pPr>
            <w:r>
              <w:rPr>
                <w:rFonts w:ascii="Arial" w:cs="Arial" w:eastAsia="Arial" w:hAnsi="Arial"/>
                <w:sz w:val="11"/>
                <w:szCs w:val="11"/>
                <w:b w:val="1"/>
                <w:bCs w:val="1"/>
                <w:color w:val="auto"/>
              </w:rPr>
              <w:t>Date</w:t>
            </w:r>
          </w:p>
        </w:tc>
        <w:tc>
          <w:tcPr>
            <w:tcW w:w="720" w:type="dxa"/>
            <w:vAlign w:val="bottom"/>
          </w:tcPr>
          <w:p>
            <w:pPr>
              <w:spacing w:after="0"/>
              <w:rPr>
                <w:sz w:val="10"/>
                <w:szCs w:val="10"/>
                <w:color w:val="auto"/>
              </w:rPr>
            </w:pPr>
          </w:p>
        </w:tc>
        <w:tc>
          <w:tcPr>
            <w:tcW w:w="940" w:type="dxa"/>
            <w:vAlign w:val="bottom"/>
            <w:gridSpan w:val="2"/>
          </w:tcPr>
          <w:p>
            <w:pPr>
              <w:ind w:left="80"/>
              <w:spacing w:after="0"/>
              <w:rPr>
                <w:sz w:val="20"/>
                <w:szCs w:val="20"/>
                <w:color w:val="auto"/>
              </w:rPr>
            </w:pPr>
            <w:r>
              <w:rPr>
                <w:rFonts w:ascii="Arial" w:cs="Arial" w:eastAsia="Arial" w:hAnsi="Arial"/>
                <w:sz w:val="11"/>
                <w:szCs w:val="11"/>
                <w:b w:val="1"/>
                <w:bCs w:val="1"/>
                <w:color w:val="auto"/>
              </w:rPr>
              <w:t>Execution Date,</w:t>
            </w:r>
          </w:p>
        </w:tc>
        <w:tc>
          <w:tcPr>
            <w:tcW w:w="140" w:type="dxa"/>
            <w:vAlign w:val="bottom"/>
          </w:tcPr>
          <w:p>
            <w:pPr>
              <w:spacing w:after="0"/>
              <w:rPr>
                <w:sz w:val="10"/>
                <w:szCs w:val="10"/>
                <w:color w:val="auto"/>
              </w:rPr>
            </w:pPr>
          </w:p>
        </w:tc>
        <w:tc>
          <w:tcPr>
            <w:tcW w:w="2620" w:type="dxa"/>
            <w:vAlign w:val="bottom"/>
            <w:gridSpan w:val="4"/>
          </w:tcPr>
          <w:p>
            <w:pPr>
              <w:ind w:left="60"/>
              <w:spacing w:after="0"/>
              <w:rPr>
                <w:sz w:val="20"/>
                <w:szCs w:val="20"/>
                <w:color w:val="auto"/>
              </w:rPr>
            </w:pPr>
            <w:r>
              <w:rPr>
                <w:rFonts w:ascii="Arial" w:cs="Arial" w:eastAsia="Arial" w:hAnsi="Arial"/>
                <w:sz w:val="11"/>
                <w:szCs w:val="11"/>
                <w:b w:val="1"/>
                <w:bCs w:val="1"/>
                <w:color w:val="auto"/>
              </w:rPr>
              <w:t>Transaction  Disposed Of (D) (Instr. 3, 4 and 5)</w:t>
            </w:r>
          </w:p>
        </w:tc>
        <w:tc>
          <w:tcPr>
            <w:tcW w:w="6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820" w:type="dxa"/>
            <w:vAlign w:val="bottom"/>
            <w:gridSpan w:val="3"/>
          </w:tcPr>
          <w:p>
            <w:pPr>
              <w:ind w:left="840"/>
              <w:spacing w:after="0"/>
              <w:rPr>
                <w:sz w:val="20"/>
                <w:szCs w:val="20"/>
                <w:color w:val="auto"/>
              </w:rPr>
            </w:pPr>
            <w:r>
              <w:rPr>
                <w:rFonts w:ascii="Arial" w:cs="Arial" w:eastAsia="Arial" w:hAnsi="Arial"/>
                <w:sz w:val="11"/>
                <w:szCs w:val="11"/>
                <w:b w:val="1"/>
                <w:bCs w:val="1"/>
                <w:color w:val="auto"/>
              </w:rPr>
              <w:t>(Month/Day/Year)</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w w:val="98"/>
              </w:rPr>
              <w:t>Code (Instr.</w:t>
            </w:r>
          </w:p>
        </w:tc>
        <w:tc>
          <w:tcPr>
            <w:tcW w:w="7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760" w:type="dxa"/>
            <w:vAlign w:val="bottom"/>
            <w:gridSpan w:val="4"/>
          </w:tcPr>
          <w:p>
            <w:pPr>
              <w:ind w:left="80"/>
              <w:spacing w:after="0"/>
              <w:rPr>
                <w:sz w:val="20"/>
                <w:szCs w:val="20"/>
                <w:color w:val="auto"/>
              </w:rPr>
            </w:pPr>
            <w:r>
              <w:rPr>
                <w:rFonts w:ascii="Arial" w:cs="Arial" w:eastAsia="Arial" w:hAnsi="Arial"/>
                <w:sz w:val="11"/>
                <w:szCs w:val="11"/>
                <w:b w:val="1"/>
                <w:bCs w:val="1"/>
                <w:color w:val="auto"/>
              </w:rPr>
              <w:t>(Month/Day/Year)  8)</w:t>
            </w:r>
          </w:p>
        </w:tc>
        <w:tc>
          <w:tcPr>
            <w:tcW w:w="7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tcPr>
          <w:p>
            <w:pPr>
              <w:spacing w:after="0"/>
              <w:rPr>
                <w:sz w:val="5"/>
                <w:szCs w:val="5"/>
                <w:color w:val="auto"/>
              </w:rPr>
            </w:pPr>
          </w:p>
        </w:tc>
        <w:tc>
          <w:tcPr>
            <w:tcW w:w="6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20" w:type="dxa"/>
            <w:vAlign w:val="bottom"/>
            <w:vMerge w:val="restart"/>
          </w:tcPr>
          <w:p>
            <w:pPr>
              <w:ind w:left="140"/>
              <w:spacing w:after="0"/>
              <w:rPr>
                <w:sz w:val="20"/>
                <w:szCs w:val="20"/>
                <w:color w:val="auto"/>
              </w:rPr>
            </w:pPr>
            <w:r>
              <w:rPr>
                <w:rFonts w:ascii="Arial" w:cs="Arial" w:eastAsia="Arial" w:hAnsi="Arial"/>
                <w:sz w:val="11"/>
                <w:szCs w:val="11"/>
                <w:b w:val="1"/>
                <w:bCs w:val="1"/>
                <w:color w:val="auto"/>
              </w:rPr>
              <w:t>Amount</w:t>
            </w:r>
          </w:p>
        </w:tc>
        <w:tc>
          <w:tcPr>
            <w:tcW w:w="600" w:type="dxa"/>
            <w:vAlign w:val="bottom"/>
          </w:tcPr>
          <w:p>
            <w:pPr>
              <w:ind w:left="240"/>
              <w:spacing w:after="0"/>
              <w:rPr>
                <w:sz w:val="20"/>
                <w:szCs w:val="20"/>
                <w:color w:val="auto"/>
              </w:rPr>
            </w:pPr>
            <w:r>
              <w:rPr>
                <w:rFonts w:ascii="Arial" w:cs="Arial" w:eastAsia="Arial" w:hAnsi="Arial"/>
                <w:sz w:val="11"/>
                <w:szCs w:val="11"/>
                <w:b w:val="1"/>
                <w:bCs w:val="1"/>
                <w:color w:val="auto"/>
              </w:rPr>
              <w:t>(A) or</w:t>
            </w:r>
          </w:p>
        </w:tc>
        <w:tc>
          <w:tcPr>
            <w:tcW w:w="620" w:type="dxa"/>
            <w:vAlign w:val="bottom"/>
            <w:vMerge w:val="restart"/>
          </w:tcPr>
          <w:p>
            <w:pPr>
              <w:ind w:left="14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0"/>
                <w:szCs w:val="10"/>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40" w:type="dxa"/>
            <w:vAlign w:val="bottom"/>
          </w:tcPr>
          <w:p>
            <w:pPr>
              <w:spacing w:after="0"/>
              <w:rPr>
                <w:sz w:val="7"/>
                <w:szCs w:val="7"/>
                <w:color w:val="auto"/>
              </w:rPr>
            </w:pPr>
          </w:p>
        </w:tc>
        <w:tc>
          <w:tcPr>
            <w:tcW w:w="720" w:type="dxa"/>
            <w:vAlign w:val="bottom"/>
          </w:tcPr>
          <w:p>
            <w:pPr>
              <w:spacing w:after="0"/>
              <w:rPr>
                <w:sz w:val="7"/>
                <w:szCs w:val="7"/>
                <w:color w:val="auto"/>
              </w:rPr>
            </w:pPr>
          </w:p>
        </w:tc>
        <w:tc>
          <w:tcPr>
            <w:tcW w:w="64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600" w:type="dxa"/>
            <w:vAlign w:val="bottom"/>
            <w:vMerge w:val="restart"/>
          </w:tcPr>
          <w:p>
            <w:pPr>
              <w:ind w:left="240"/>
              <w:spacing w:after="0"/>
              <w:rPr>
                <w:sz w:val="20"/>
                <w:szCs w:val="20"/>
                <w:color w:val="auto"/>
              </w:rPr>
            </w:pPr>
            <w:r>
              <w:rPr>
                <w:rFonts w:ascii="Arial" w:cs="Arial" w:eastAsia="Arial" w:hAnsi="Arial"/>
                <w:sz w:val="11"/>
                <w:szCs w:val="11"/>
                <w:b w:val="1"/>
                <w:bCs w:val="1"/>
                <w:color w:val="auto"/>
              </w:rPr>
              <w:t>(D)</w:t>
            </w:r>
          </w:p>
        </w:tc>
        <w:tc>
          <w:tcPr>
            <w:tcW w:w="62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tcPr>
          <w:p>
            <w:pPr>
              <w:spacing w:after="0"/>
              <w:rPr>
                <w:sz w:val="5"/>
                <w:szCs w:val="5"/>
                <w:color w:val="auto"/>
              </w:rPr>
            </w:pPr>
          </w:p>
        </w:tc>
        <w:tc>
          <w:tcPr>
            <w:tcW w:w="6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44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4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6"/>
                <w:szCs w:val="16"/>
                <w:color w:val="0000FF"/>
              </w:rPr>
              <w:t>Common Stock</w:t>
            </w:r>
            <w:r>
              <w:rPr>
                <w:rFonts w:ascii="Times New Roman" w:cs="Times New Roman" w:eastAsia="Times New Roman" w:hAnsi="Times New Roman"/>
                <w:sz w:val="21"/>
                <w:szCs w:val="21"/>
                <w:color w:val="008000"/>
                <w:vertAlign w:val="superscript"/>
              </w:rPr>
              <w:t>(1)</w:t>
            </w:r>
          </w:p>
        </w:tc>
        <w:tc>
          <w:tcPr>
            <w:tcW w:w="106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860"/>
              <w:spacing w:after="0"/>
              <w:rPr>
                <w:sz w:val="20"/>
                <w:szCs w:val="20"/>
                <w:color w:val="auto"/>
              </w:rPr>
            </w:pPr>
            <w:r>
              <w:rPr>
                <w:rFonts w:ascii="Times New Roman" w:cs="Times New Roman" w:eastAsia="Times New Roman" w:hAnsi="Times New Roman"/>
                <w:sz w:val="16"/>
                <w:szCs w:val="16"/>
                <w:color w:val="0000FF"/>
              </w:rPr>
              <w:t>02/15/2023</w:t>
            </w:r>
            <w:r>
              <w:rPr>
                <w:rFonts w:ascii="Times New Roman" w:cs="Times New Roman" w:eastAsia="Times New Roman" w:hAnsi="Times New Roman"/>
                <w:sz w:val="21"/>
                <w:szCs w:val="21"/>
                <w:color w:val="008000"/>
                <w:vertAlign w:val="superscript"/>
              </w:rPr>
              <w:t>(2)</w:t>
            </w:r>
          </w:p>
        </w:tc>
        <w:tc>
          <w:tcPr>
            <w:tcW w:w="64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6"/>
                <w:szCs w:val="16"/>
                <w:color w:val="0000FF"/>
              </w:rPr>
              <w:t>30,000</w:t>
            </w:r>
          </w:p>
        </w:tc>
        <w:tc>
          <w:tcPr>
            <w:tcW w:w="60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6"/>
                <w:szCs w:val="16"/>
                <w:color w:val="0000FF"/>
              </w:rPr>
              <w:t>A</w:t>
            </w:r>
          </w:p>
        </w:tc>
        <w:tc>
          <w:tcPr>
            <w:tcW w:w="620" w:type="dxa"/>
            <w:vAlign w:val="bottom"/>
            <w:tcBorders>
              <w:bottom w:val="single" w:sz="8" w:color="2C2C2C"/>
            </w:tcBorders>
          </w:tcPr>
          <w:p>
            <w:pPr>
              <w:ind w:left="180"/>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0.00</w:t>
            </w:r>
          </w:p>
        </w:tc>
        <w:tc>
          <w:tcPr>
            <w:tcW w:w="1280" w:type="dxa"/>
            <w:vAlign w:val="bottom"/>
            <w:tcBorders>
              <w:bottom w:val="single" w:sz="8" w:color="2C2C2C"/>
            </w:tcBorders>
            <w:gridSpan w:val="3"/>
          </w:tcPr>
          <w:p>
            <w:pPr>
              <w:ind w:left="320"/>
              <w:spacing w:after="0"/>
              <w:rPr>
                <w:sz w:val="20"/>
                <w:szCs w:val="20"/>
                <w:color w:val="auto"/>
              </w:rPr>
            </w:pPr>
            <w:r>
              <w:rPr>
                <w:rFonts w:ascii="Times New Roman" w:cs="Times New Roman" w:eastAsia="Times New Roman" w:hAnsi="Times New Roman"/>
                <w:sz w:val="16"/>
                <w:szCs w:val="16"/>
                <w:color w:val="0000FF"/>
              </w:rPr>
              <w:t>228,646</w:t>
            </w:r>
            <w:r>
              <w:rPr>
                <w:rFonts w:ascii="Times New Roman" w:cs="Times New Roman" w:eastAsia="Times New Roman" w:hAnsi="Times New Roman"/>
                <w:sz w:val="21"/>
                <w:szCs w:val="21"/>
                <w:color w:val="008000"/>
                <w:vertAlign w:val="superscript"/>
              </w:rPr>
              <w:t>(3)</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9"/>
        </w:trPr>
        <w:tc>
          <w:tcPr>
            <w:tcW w:w="20" w:type="dxa"/>
            <w:vAlign w:val="bottom"/>
            <w:tcBorders>
              <w:bottom w:val="single" w:sz="8" w:color="2C2C2C"/>
            </w:tcBorders>
          </w:tcPr>
          <w:p>
            <w:pPr>
              <w:spacing w:after="0"/>
              <w:rPr>
                <w:sz w:val="24"/>
                <w:szCs w:val="24"/>
                <w:color w:val="auto"/>
              </w:rPr>
            </w:pPr>
          </w:p>
        </w:tc>
        <w:tc>
          <w:tcPr>
            <w:tcW w:w="14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6"/>
                <w:szCs w:val="16"/>
                <w:color w:val="0000FF"/>
              </w:rPr>
              <w:t>Common Stock</w:t>
            </w:r>
            <w:r>
              <w:rPr>
                <w:rFonts w:ascii="Times New Roman" w:cs="Times New Roman" w:eastAsia="Times New Roman" w:hAnsi="Times New Roman"/>
                <w:sz w:val="21"/>
                <w:szCs w:val="21"/>
                <w:color w:val="008000"/>
                <w:vertAlign w:val="superscript"/>
              </w:rPr>
              <w:t>(1)</w:t>
            </w:r>
          </w:p>
        </w:tc>
        <w:tc>
          <w:tcPr>
            <w:tcW w:w="106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860"/>
              <w:spacing w:after="0"/>
              <w:rPr>
                <w:sz w:val="20"/>
                <w:szCs w:val="20"/>
                <w:color w:val="auto"/>
              </w:rPr>
            </w:pPr>
            <w:r>
              <w:rPr>
                <w:rFonts w:ascii="Times New Roman" w:cs="Times New Roman" w:eastAsia="Times New Roman" w:hAnsi="Times New Roman"/>
                <w:sz w:val="16"/>
                <w:szCs w:val="16"/>
                <w:color w:val="0000FF"/>
              </w:rPr>
              <w:t>02/15/2023</w:t>
            </w:r>
            <w:r>
              <w:rPr>
                <w:rFonts w:ascii="Times New Roman" w:cs="Times New Roman" w:eastAsia="Times New Roman" w:hAnsi="Times New Roman"/>
                <w:sz w:val="21"/>
                <w:szCs w:val="21"/>
                <w:color w:val="008000"/>
                <w:vertAlign w:val="superscript"/>
              </w:rPr>
              <w:t>(4)</w:t>
            </w:r>
          </w:p>
        </w:tc>
        <w:tc>
          <w:tcPr>
            <w:tcW w:w="64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6"/>
                <w:szCs w:val="16"/>
                <w:color w:val="0000FF"/>
              </w:rPr>
              <w:t>30,000</w:t>
            </w:r>
          </w:p>
        </w:tc>
        <w:tc>
          <w:tcPr>
            <w:tcW w:w="60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6"/>
                <w:szCs w:val="16"/>
                <w:color w:val="0000FF"/>
              </w:rPr>
              <w:t>A</w:t>
            </w:r>
          </w:p>
        </w:tc>
        <w:tc>
          <w:tcPr>
            <w:tcW w:w="620" w:type="dxa"/>
            <w:vAlign w:val="bottom"/>
            <w:tcBorders>
              <w:bottom w:val="single" w:sz="8" w:color="2C2C2C"/>
            </w:tcBorders>
          </w:tcPr>
          <w:p>
            <w:pPr>
              <w:ind w:left="180"/>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0.00</w:t>
            </w:r>
          </w:p>
        </w:tc>
        <w:tc>
          <w:tcPr>
            <w:tcW w:w="1280" w:type="dxa"/>
            <w:vAlign w:val="bottom"/>
            <w:tcBorders>
              <w:bottom w:val="single" w:sz="8" w:color="2C2C2C"/>
            </w:tcBorders>
            <w:gridSpan w:val="3"/>
          </w:tcPr>
          <w:p>
            <w:pPr>
              <w:ind w:left="320"/>
              <w:spacing w:after="0"/>
              <w:rPr>
                <w:sz w:val="20"/>
                <w:szCs w:val="20"/>
                <w:color w:val="auto"/>
              </w:rPr>
            </w:pPr>
            <w:r>
              <w:rPr>
                <w:rFonts w:ascii="Times New Roman" w:cs="Times New Roman" w:eastAsia="Times New Roman" w:hAnsi="Times New Roman"/>
                <w:sz w:val="16"/>
                <w:szCs w:val="16"/>
                <w:color w:val="0000FF"/>
              </w:rPr>
              <w:t>258,646</w:t>
            </w:r>
            <w:r>
              <w:rPr>
                <w:rFonts w:ascii="Times New Roman" w:cs="Times New Roman" w:eastAsia="Times New Roman" w:hAnsi="Times New Roman"/>
                <w:sz w:val="21"/>
                <w:szCs w:val="21"/>
                <w:color w:val="008000"/>
                <w:vertAlign w:val="superscript"/>
              </w:rPr>
              <w:t>(5)</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2"/>
          </w:tcPr>
          <w:p>
            <w:pPr>
              <w:ind w:left="6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20" w:type="dxa"/>
            <w:vAlign w:val="bottom"/>
            <w:gridSpan w:val="10"/>
          </w:tcPr>
          <w:p>
            <w:pPr>
              <w:ind w:left="76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1540" w:type="dxa"/>
            <w:vAlign w:val="bottom"/>
            <w:tcBorders>
              <w:bottom w:val="single" w:sz="8" w:color="2C2C2C"/>
            </w:tcBorders>
            <w:gridSpan w:val="3"/>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gridSpan w:val="2"/>
          </w:tcPr>
          <w:p>
            <w:pPr>
              <w:ind w:left="60"/>
              <w:spacing w:after="0"/>
              <w:rPr>
                <w:sz w:val="20"/>
                <w:szCs w:val="20"/>
                <w:color w:val="auto"/>
              </w:rPr>
            </w:pPr>
            <w:r>
              <w:rPr>
                <w:rFonts w:ascii="Arial" w:cs="Arial" w:eastAsia="Arial" w:hAnsi="Arial"/>
                <w:sz w:val="11"/>
                <w:szCs w:val="11"/>
                <w:b w:val="1"/>
                <w:bCs w:val="1"/>
                <w:color w:val="auto"/>
              </w:rPr>
              <w:t>3A. Deemed</w:t>
            </w: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4.</w:t>
            </w:r>
          </w:p>
        </w:tc>
        <w:tc>
          <w:tcPr>
            <w:tcW w:w="940" w:type="dxa"/>
            <w:vAlign w:val="bottom"/>
            <w:gridSpan w:val="2"/>
          </w:tcPr>
          <w:p>
            <w:pPr>
              <w:ind w:left="100"/>
              <w:spacing w:after="0"/>
              <w:rPr>
                <w:sz w:val="20"/>
                <w:szCs w:val="20"/>
                <w:color w:val="auto"/>
              </w:rPr>
            </w:pPr>
            <w:r>
              <w:rPr>
                <w:rFonts w:ascii="Arial" w:cs="Arial" w:eastAsia="Arial" w:hAnsi="Arial"/>
                <w:sz w:val="11"/>
                <w:szCs w:val="11"/>
                <w:b w:val="1"/>
                <w:bCs w:val="1"/>
                <w:color w:val="auto"/>
              </w:rPr>
              <w:t>5. Number of</w:t>
            </w:r>
          </w:p>
        </w:tc>
        <w:tc>
          <w:tcPr>
            <w:tcW w:w="1540" w:type="dxa"/>
            <w:vAlign w:val="bottom"/>
            <w:gridSpan w:val="3"/>
          </w:tcPr>
          <w:p>
            <w:pPr>
              <w:spacing w:after="0"/>
              <w:rPr>
                <w:sz w:val="20"/>
                <w:szCs w:val="20"/>
                <w:color w:val="auto"/>
              </w:rPr>
            </w:pPr>
            <w:r>
              <w:rPr>
                <w:rFonts w:ascii="Arial" w:cs="Arial" w:eastAsia="Arial" w:hAnsi="Arial"/>
                <w:sz w:val="11"/>
                <w:szCs w:val="11"/>
                <w:b w:val="1"/>
                <w:bCs w:val="1"/>
                <w:color w:val="auto"/>
              </w:rPr>
              <w:t>6. Date Exercisable and</w:t>
            </w:r>
          </w:p>
        </w:tc>
        <w:tc>
          <w:tcPr>
            <w:tcW w:w="1220" w:type="dxa"/>
            <w:vAlign w:val="bottom"/>
            <w:gridSpan w:val="2"/>
          </w:tcPr>
          <w:p>
            <w:pPr>
              <w:spacing w:after="0"/>
              <w:rPr>
                <w:sz w:val="20"/>
                <w:szCs w:val="20"/>
                <w:color w:val="auto"/>
              </w:rPr>
            </w:pPr>
            <w:r>
              <w:rPr>
                <w:rFonts w:ascii="Arial" w:cs="Arial" w:eastAsia="Arial" w:hAnsi="Arial"/>
                <w:sz w:val="11"/>
                <w:szCs w:val="11"/>
                <w:b w:val="1"/>
                <w:bCs w:val="1"/>
                <w:color w:val="auto"/>
              </w:rPr>
              <w:t>7. Title and Amount</w:t>
            </w: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8. Price of</w:t>
            </w:r>
          </w:p>
        </w:tc>
        <w:tc>
          <w:tcPr>
            <w:tcW w:w="880" w:type="dxa"/>
            <w:vAlign w:val="bottom"/>
            <w:gridSpan w:val="2"/>
          </w:tcPr>
          <w:p>
            <w:pPr>
              <w:ind w:left="4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100" w:type="dxa"/>
            <w:vAlign w:val="bottom"/>
            <w:gridSpan w:val="2"/>
          </w:tcPr>
          <w:p>
            <w:pPr>
              <w:ind w:left="60"/>
              <w:spacing w:after="0"/>
              <w:rPr>
                <w:sz w:val="20"/>
                <w:szCs w:val="20"/>
                <w:color w:val="auto"/>
              </w:rPr>
            </w:pPr>
            <w:r>
              <w:rPr>
                <w:rFonts w:ascii="Arial" w:cs="Arial" w:eastAsia="Arial" w:hAnsi="Arial"/>
                <w:sz w:val="11"/>
                <w:szCs w:val="11"/>
                <w:b w:val="1"/>
                <w:bCs w:val="1"/>
                <w:color w:val="auto"/>
              </w:rPr>
              <w:t>Execution Date,</w:t>
            </w: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Transaction</w:t>
            </w:r>
          </w:p>
        </w:tc>
        <w:tc>
          <w:tcPr>
            <w:tcW w:w="640" w:type="dxa"/>
            <w:vAlign w:val="bottom"/>
          </w:tcPr>
          <w:p>
            <w:pPr>
              <w:ind w:left="100"/>
              <w:spacing w:after="0"/>
              <w:rPr>
                <w:sz w:val="20"/>
                <w:szCs w:val="20"/>
                <w:color w:val="auto"/>
              </w:rPr>
            </w:pPr>
            <w:r>
              <w:rPr>
                <w:rFonts w:ascii="Arial" w:cs="Arial" w:eastAsia="Arial" w:hAnsi="Arial"/>
                <w:sz w:val="11"/>
                <w:szCs w:val="11"/>
                <w:b w:val="1"/>
                <w:bCs w:val="1"/>
                <w:color w:val="auto"/>
                <w:w w:val="98"/>
              </w:rPr>
              <w:t>Derivative</w:t>
            </w:r>
          </w:p>
        </w:tc>
        <w:tc>
          <w:tcPr>
            <w:tcW w:w="300" w:type="dxa"/>
            <w:vAlign w:val="bottom"/>
          </w:tcPr>
          <w:p>
            <w:pPr>
              <w:spacing w:after="0"/>
              <w:rPr>
                <w:sz w:val="10"/>
                <w:szCs w:val="10"/>
                <w:color w:val="auto"/>
              </w:rPr>
            </w:pPr>
          </w:p>
        </w:tc>
        <w:tc>
          <w:tcPr>
            <w:tcW w:w="820" w:type="dxa"/>
            <w:vAlign w:val="bottom"/>
            <w:gridSpan w:val="2"/>
          </w:tcPr>
          <w:p>
            <w:pPr>
              <w:spacing w:after="0"/>
              <w:rPr>
                <w:sz w:val="20"/>
                <w:szCs w:val="20"/>
                <w:color w:val="auto"/>
              </w:rPr>
            </w:pPr>
            <w:r>
              <w:rPr>
                <w:rFonts w:ascii="Arial" w:cs="Arial" w:eastAsia="Arial" w:hAnsi="Arial"/>
                <w:sz w:val="11"/>
                <w:szCs w:val="11"/>
                <w:b w:val="1"/>
                <w:bCs w:val="1"/>
                <w:color w:val="auto"/>
                <w:w w:val="99"/>
              </w:rPr>
              <w:t>Expiration Date</w:t>
            </w:r>
          </w:p>
        </w:tc>
        <w:tc>
          <w:tcPr>
            <w:tcW w:w="720" w:type="dxa"/>
            <w:vAlign w:val="bottom"/>
          </w:tcPr>
          <w:p>
            <w:pPr>
              <w:spacing w:after="0"/>
              <w:rPr>
                <w:sz w:val="10"/>
                <w:szCs w:val="10"/>
                <w:color w:val="auto"/>
              </w:rPr>
            </w:pPr>
          </w:p>
        </w:tc>
        <w:tc>
          <w:tcPr>
            <w:tcW w:w="1220" w:type="dxa"/>
            <w:vAlign w:val="bottom"/>
            <w:gridSpan w:val="2"/>
          </w:tcPr>
          <w:p>
            <w:pPr>
              <w:spacing w:after="0"/>
              <w:rPr>
                <w:sz w:val="20"/>
                <w:szCs w:val="20"/>
                <w:color w:val="auto"/>
              </w:rPr>
            </w:pPr>
            <w:r>
              <w:rPr>
                <w:rFonts w:ascii="Arial" w:cs="Arial" w:eastAsia="Arial" w:hAnsi="Arial"/>
                <w:sz w:val="11"/>
                <w:szCs w:val="11"/>
                <w:b w:val="1"/>
                <w:bCs w:val="1"/>
                <w:color w:val="auto"/>
              </w:rPr>
              <w:t>of Securities</w:t>
            </w: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0"/>
                <w:szCs w:val="10"/>
                <w:color w:val="auto"/>
              </w:rPr>
            </w:pPr>
          </w:p>
        </w:tc>
        <w:tc>
          <w:tcPr>
            <w:tcW w:w="1460" w:type="dxa"/>
            <w:vAlign w:val="bottom"/>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100" w:type="dxa"/>
            <w:vAlign w:val="bottom"/>
            <w:gridSpan w:val="2"/>
          </w:tcPr>
          <w:p>
            <w:pPr>
              <w:ind w:left="60"/>
              <w:spacing w:after="0"/>
              <w:rPr>
                <w:sz w:val="20"/>
                <w:szCs w:val="20"/>
                <w:color w:val="auto"/>
              </w:rPr>
            </w:pPr>
            <w:r>
              <w:rPr>
                <w:rFonts w:ascii="Arial" w:cs="Arial" w:eastAsia="Arial" w:hAnsi="Arial"/>
                <w:sz w:val="11"/>
                <w:szCs w:val="11"/>
                <w:b w:val="1"/>
                <w:bCs w:val="1"/>
                <w:color w:val="auto"/>
              </w:rPr>
              <w:t>if any</w:t>
            </w: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Code (Instr.</w:t>
            </w:r>
          </w:p>
        </w:tc>
        <w:tc>
          <w:tcPr>
            <w:tcW w:w="640" w:type="dxa"/>
            <w:vAlign w:val="bottom"/>
          </w:tcPr>
          <w:p>
            <w:pPr>
              <w:ind w:left="100"/>
              <w:spacing w:after="0"/>
              <w:rPr>
                <w:sz w:val="20"/>
                <w:szCs w:val="20"/>
                <w:color w:val="auto"/>
              </w:rPr>
            </w:pPr>
            <w:r>
              <w:rPr>
                <w:rFonts w:ascii="Arial" w:cs="Arial" w:eastAsia="Arial" w:hAnsi="Arial"/>
                <w:sz w:val="11"/>
                <w:szCs w:val="11"/>
                <w:b w:val="1"/>
                <w:bCs w:val="1"/>
                <w:color w:val="auto"/>
                <w:w w:val="98"/>
              </w:rPr>
              <w:t>Securities</w:t>
            </w:r>
          </w:p>
        </w:tc>
        <w:tc>
          <w:tcPr>
            <w:tcW w:w="300" w:type="dxa"/>
            <w:vAlign w:val="bottom"/>
          </w:tcPr>
          <w:p>
            <w:pPr>
              <w:spacing w:after="0"/>
              <w:rPr>
                <w:sz w:val="10"/>
                <w:szCs w:val="10"/>
                <w:color w:val="auto"/>
              </w:rPr>
            </w:pPr>
          </w:p>
        </w:tc>
        <w:tc>
          <w:tcPr>
            <w:tcW w:w="1540" w:type="dxa"/>
            <w:vAlign w:val="bottom"/>
            <w:gridSpan w:val="3"/>
          </w:tcPr>
          <w:p>
            <w:pPr>
              <w:spacing w:after="0"/>
              <w:rPr>
                <w:sz w:val="20"/>
                <w:szCs w:val="20"/>
                <w:color w:val="auto"/>
              </w:rPr>
            </w:pPr>
            <w:r>
              <w:rPr>
                <w:rFonts w:ascii="Arial" w:cs="Arial" w:eastAsia="Arial" w:hAnsi="Arial"/>
                <w:sz w:val="11"/>
                <w:szCs w:val="11"/>
                <w:b w:val="1"/>
                <w:bCs w:val="1"/>
                <w:color w:val="auto"/>
              </w:rPr>
              <w:t>(Month/Day/Year)</w:t>
            </w:r>
          </w:p>
        </w:tc>
        <w:tc>
          <w:tcPr>
            <w:tcW w:w="600" w:type="dxa"/>
            <w:vAlign w:val="bottom"/>
          </w:tcPr>
          <w:p>
            <w:pPr>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0"/>
                <w:szCs w:val="10"/>
                <w:color w:val="auto"/>
              </w:rPr>
            </w:pP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w w:val="98"/>
              </w:rPr>
              <w:t>Securities</w:t>
            </w:r>
          </w:p>
        </w:tc>
        <w:tc>
          <w:tcPr>
            <w:tcW w:w="300" w:type="dxa"/>
            <w:vAlign w:val="bottom"/>
          </w:tcPr>
          <w:p>
            <w:pPr>
              <w:spacing w:after="0"/>
              <w:rPr>
                <w:sz w:val="10"/>
                <w:szCs w:val="10"/>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0"/>
                <w:szCs w:val="10"/>
                <w:color w:val="auto"/>
              </w:rPr>
            </w:pPr>
          </w:p>
        </w:tc>
        <w:tc>
          <w:tcPr>
            <w:tcW w:w="110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8)</w:t>
            </w:r>
          </w:p>
        </w:tc>
        <w:tc>
          <w:tcPr>
            <w:tcW w:w="940" w:type="dxa"/>
            <w:vAlign w:val="bottom"/>
            <w:gridSpan w:val="2"/>
          </w:tcPr>
          <w:p>
            <w:pPr>
              <w:ind w:left="100"/>
              <w:spacing w:after="0"/>
              <w:rPr>
                <w:sz w:val="20"/>
                <w:szCs w:val="20"/>
                <w:color w:val="auto"/>
              </w:rPr>
            </w:pPr>
            <w:r>
              <w:rPr>
                <w:rFonts w:ascii="Arial" w:cs="Arial" w:eastAsia="Arial" w:hAnsi="Arial"/>
                <w:sz w:val="11"/>
                <w:szCs w:val="11"/>
                <w:b w:val="1"/>
                <w:bCs w:val="1"/>
                <w:color w:val="auto"/>
              </w:rPr>
              <w:t>Acquired (A)</w:t>
            </w: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20" w:type="dxa"/>
            <w:vAlign w:val="bottom"/>
            <w:gridSpan w:val="2"/>
          </w:tcPr>
          <w:p>
            <w:pPr>
              <w:spacing w:after="0"/>
              <w:rPr>
                <w:sz w:val="20"/>
                <w:szCs w:val="20"/>
                <w:color w:val="auto"/>
              </w:rPr>
            </w:pPr>
            <w:r>
              <w:rPr>
                <w:rFonts w:ascii="Arial" w:cs="Arial" w:eastAsia="Arial" w:hAnsi="Arial"/>
                <w:sz w:val="11"/>
                <w:szCs w:val="11"/>
                <w:b w:val="1"/>
                <w:bCs w:val="1"/>
                <w:color w:val="auto"/>
              </w:rPr>
              <w:t>Derivative Security</w:t>
            </w: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5)</w:t>
            </w:r>
          </w:p>
        </w:tc>
        <w:tc>
          <w:tcPr>
            <w:tcW w:w="880" w:type="dxa"/>
            <w:vAlign w:val="bottom"/>
            <w:gridSpan w:val="2"/>
          </w:tcPr>
          <w:p>
            <w:pPr>
              <w:ind w:left="4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40" w:type="dxa"/>
            <w:vAlign w:val="bottom"/>
            <w:gridSpan w:val="2"/>
          </w:tcPr>
          <w:p>
            <w:pPr>
              <w:ind w:left="100"/>
              <w:spacing w:after="0"/>
              <w:rPr>
                <w:sz w:val="20"/>
                <w:szCs w:val="20"/>
                <w:color w:val="auto"/>
              </w:rPr>
            </w:pPr>
            <w:r>
              <w:rPr>
                <w:rFonts w:ascii="Arial" w:cs="Arial" w:eastAsia="Arial" w:hAnsi="Arial"/>
                <w:sz w:val="11"/>
                <w:szCs w:val="11"/>
                <w:b w:val="1"/>
                <w:bCs w:val="1"/>
                <w:color w:val="auto"/>
              </w:rPr>
              <w:t>or Disposed</w:t>
            </w: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20" w:type="dxa"/>
            <w:vAlign w:val="bottom"/>
            <w:gridSpan w:val="2"/>
          </w:tcPr>
          <w:p>
            <w:pPr>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0"/>
                <w:szCs w:val="10"/>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40" w:type="dxa"/>
            <w:vAlign w:val="bottom"/>
            <w:gridSpan w:val="2"/>
          </w:tcPr>
          <w:p>
            <w:pPr>
              <w:ind w:left="100"/>
              <w:spacing w:after="0"/>
              <w:rPr>
                <w:sz w:val="20"/>
                <w:szCs w:val="20"/>
                <w:color w:val="auto"/>
              </w:rPr>
            </w:pPr>
            <w:r>
              <w:rPr>
                <w:rFonts w:ascii="Arial" w:cs="Arial" w:eastAsia="Arial" w:hAnsi="Arial"/>
                <w:sz w:val="11"/>
                <w:szCs w:val="11"/>
                <w:b w:val="1"/>
                <w:bCs w:val="1"/>
                <w:color w:val="auto"/>
              </w:rPr>
              <w:t>of (D) (Instr.</w:t>
            </w: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0"/>
                <w:szCs w:val="10"/>
                <w:color w:val="auto"/>
              </w:rPr>
            </w:pPr>
          </w:p>
        </w:tc>
        <w:tc>
          <w:tcPr>
            <w:tcW w:w="1460" w:type="dxa"/>
            <w:vAlign w:val="bottom"/>
            <w:gridSpan w:val="4"/>
          </w:tcPr>
          <w:p>
            <w:pPr>
              <w:ind w:left="60"/>
              <w:spacing w:after="0"/>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40" w:type="dxa"/>
            <w:vAlign w:val="bottom"/>
            <w:gridSpan w:val="2"/>
          </w:tcPr>
          <w:p>
            <w:pPr>
              <w:ind w:left="100"/>
              <w:spacing w:after="0"/>
              <w:rPr>
                <w:sz w:val="20"/>
                <w:szCs w:val="20"/>
                <w:color w:val="auto"/>
              </w:rPr>
            </w:pPr>
            <w:r>
              <w:rPr>
                <w:rFonts w:ascii="Arial" w:cs="Arial" w:eastAsia="Arial" w:hAnsi="Arial"/>
                <w:sz w:val="11"/>
                <w:szCs w:val="11"/>
                <w:b w:val="1"/>
                <w:bCs w:val="1"/>
                <w:color w:val="auto"/>
              </w:rPr>
              <w:t>3, 4 and 5)</w:t>
            </w: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0" w:type="dxa"/>
            <w:vAlign w:val="bottom"/>
          </w:tcPr>
          <w:p>
            <w:pPr>
              <w:spacing w:after="0"/>
              <w:rPr>
                <w:sz w:val="5"/>
                <w:szCs w:val="5"/>
                <w:color w:val="auto"/>
              </w:rPr>
            </w:pPr>
          </w:p>
        </w:tc>
        <w:tc>
          <w:tcPr>
            <w:tcW w:w="640" w:type="dxa"/>
            <w:vAlign w:val="bottom"/>
          </w:tcPr>
          <w:p>
            <w:pPr>
              <w:spacing w:after="0"/>
              <w:rPr>
                <w:sz w:val="5"/>
                <w:szCs w:val="5"/>
                <w:color w:val="auto"/>
              </w:rPr>
            </w:pPr>
          </w:p>
        </w:tc>
        <w:tc>
          <w:tcPr>
            <w:tcW w:w="88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gridSpan w:val="2"/>
          </w:tcPr>
          <w:p>
            <w:pPr>
              <w:spacing w:after="0"/>
              <w:rPr>
                <w:sz w:val="20"/>
                <w:szCs w:val="20"/>
                <w:color w:val="auto"/>
              </w:rPr>
            </w:pPr>
            <w:r>
              <w:rPr>
                <w:rFonts w:ascii="Arial" w:cs="Arial" w:eastAsia="Arial" w:hAnsi="Arial"/>
                <w:sz w:val="11"/>
                <w:szCs w:val="11"/>
                <w:b w:val="1"/>
                <w:bCs w:val="1"/>
                <w:color w:val="auto"/>
              </w:rPr>
              <w:t>Date</w:t>
            </w:r>
          </w:p>
        </w:tc>
        <w:tc>
          <w:tcPr>
            <w:tcW w:w="720" w:type="dxa"/>
            <w:vAlign w:val="bottom"/>
          </w:tcPr>
          <w:p>
            <w:pPr>
              <w:spacing w:after="0"/>
              <w:rPr>
                <w:sz w:val="20"/>
                <w:szCs w:val="20"/>
                <w:color w:val="auto"/>
              </w:rPr>
            </w:pPr>
            <w:r>
              <w:rPr>
                <w:rFonts w:ascii="Arial" w:cs="Arial" w:eastAsia="Arial" w:hAnsi="Arial"/>
                <w:sz w:val="11"/>
                <w:szCs w:val="11"/>
                <w:b w:val="1"/>
                <w:bCs w:val="1"/>
                <w:color w:val="auto"/>
              </w:rPr>
              <w:t>Expiration</w:t>
            </w:r>
          </w:p>
        </w:tc>
        <w:tc>
          <w:tcPr>
            <w:tcW w:w="600" w:type="dxa"/>
            <w:vAlign w:val="bottom"/>
          </w:tcPr>
          <w:p>
            <w:pPr>
              <w:spacing w:after="0"/>
              <w:rPr>
                <w:sz w:val="10"/>
                <w:szCs w:val="10"/>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Code  V</w:t>
            </w:r>
          </w:p>
        </w:tc>
        <w:tc>
          <w:tcPr>
            <w:tcW w:w="640" w:type="dxa"/>
            <w:vAlign w:val="bottom"/>
          </w:tcPr>
          <w:p>
            <w:pPr>
              <w:ind w:left="100"/>
              <w:spacing w:after="0"/>
              <w:rPr>
                <w:sz w:val="20"/>
                <w:szCs w:val="20"/>
                <w:color w:val="auto"/>
              </w:rPr>
            </w:pPr>
            <w:r>
              <w:rPr>
                <w:rFonts w:ascii="Arial" w:cs="Arial" w:eastAsia="Arial" w:hAnsi="Arial"/>
                <w:sz w:val="11"/>
                <w:szCs w:val="11"/>
                <w:b w:val="1"/>
                <w:bCs w:val="1"/>
                <w:color w:val="auto"/>
              </w:rPr>
              <w:t>(A)</w:t>
            </w:r>
          </w:p>
        </w:tc>
        <w:tc>
          <w:tcPr>
            <w:tcW w:w="300" w:type="dxa"/>
            <w:vAlign w:val="bottom"/>
          </w:tcPr>
          <w:p>
            <w:pPr>
              <w:spacing w:after="0"/>
              <w:rPr>
                <w:sz w:val="20"/>
                <w:szCs w:val="20"/>
                <w:color w:val="auto"/>
              </w:rPr>
            </w:pPr>
            <w:r>
              <w:rPr>
                <w:rFonts w:ascii="Arial" w:cs="Arial" w:eastAsia="Arial" w:hAnsi="Arial"/>
                <w:sz w:val="11"/>
                <w:szCs w:val="11"/>
                <w:b w:val="1"/>
                <w:bCs w:val="1"/>
                <w:color w:val="auto"/>
              </w:rPr>
              <w:t>(D)</w:t>
            </w:r>
          </w:p>
        </w:tc>
        <w:tc>
          <w:tcPr>
            <w:tcW w:w="820" w:type="dxa"/>
            <w:vAlign w:val="bottom"/>
            <w:gridSpan w:val="2"/>
          </w:tcPr>
          <w:p>
            <w:pPr>
              <w:spacing w:after="0"/>
              <w:rPr>
                <w:sz w:val="20"/>
                <w:szCs w:val="20"/>
                <w:color w:val="auto"/>
              </w:rPr>
            </w:pPr>
            <w:r>
              <w:rPr>
                <w:rFonts w:ascii="Arial" w:cs="Arial" w:eastAsia="Arial" w:hAnsi="Arial"/>
                <w:sz w:val="11"/>
                <w:szCs w:val="11"/>
                <w:b w:val="1"/>
                <w:bCs w:val="1"/>
                <w:color w:val="auto"/>
              </w:rPr>
              <w:t>Exercisable</w:t>
            </w:r>
          </w:p>
        </w:tc>
        <w:tc>
          <w:tcPr>
            <w:tcW w:w="720" w:type="dxa"/>
            <w:vAlign w:val="bottom"/>
          </w:tcPr>
          <w:p>
            <w:pPr>
              <w:spacing w:after="0"/>
              <w:rPr>
                <w:sz w:val="20"/>
                <w:szCs w:val="20"/>
                <w:color w:val="auto"/>
              </w:rPr>
            </w:pPr>
            <w:r>
              <w:rPr>
                <w:rFonts w:ascii="Arial" w:cs="Arial" w:eastAsia="Arial" w:hAnsi="Arial"/>
                <w:sz w:val="11"/>
                <w:szCs w:val="11"/>
                <w:b w:val="1"/>
                <w:bCs w:val="1"/>
                <w:color w:val="auto"/>
              </w:rPr>
              <w:t>Date</w:t>
            </w:r>
          </w:p>
        </w:tc>
        <w:tc>
          <w:tcPr>
            <w:tcW w:w="600" w:type="dxa"/>
            <w:vAlign w:val="bottom"/>
          </w:tcPr>
          <w:p>
            <w:pPr>
              <w:spacing w:after="0"/>
              <w:rPr>
                <w:sz w:val="20"/>
                <w:szCs w:val="20"/>
                <w:color w:val="auto"/>
              </w:rPr>
            </w:pPr>
            <w:r>
              <w:rPr>
                <w:rFonts w:ascii="Arial" w:cs="Arial" w:eastAsia="Arial" w:hAnsi="Arial"/>
                <w:sz w:val="11"/>
                <w:szCs w:val="11"/>
                <w:b w:val="1"/>
                <w:bCs w:val="1"/>
                <w:color w:val="auto"/>
              </w:rPr>
              <w:t>Title</w:t>
            </w:r>
          </w:p>
        </w:tc>
        <w:tc>
          <w:tcPr>
            <w:tcW w:w="620" w:type="dxa"/>
            <w:vAlign w:val="bottom"/>
          </w:tcPr>
          <w:p>
            <w:pPr>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3.06</w:t>
            </w:r>
          </w:p>
        </w:tc>
        <w:tc>
          <w:tcPr>
            <w:tcW w:w="1060" w:type="dxa"/>
            <w:vAlign w:val="bottom"/>
          </w:tcPr>
          <w:p>
            <w:pPr>
              <w:jc w:val="right"/>
              <w:ind w:right="182"/>
              <w:spacing w:after="0"/>
              <w:rPr>
                <w:sz w:val="20"/>
                <w:szCs w:val="20"/>
                <w:color w:val="auto"/>
              </w:rPr>
            </w:pPr>
            <w:r>
              <w:rPr>
                <w:rFonts w:ascii="Times New Roman" w:cs="Times New Roman" w:eastAsia="Times New Roman" w:hAnsi="Times New Roman"/>
                <w:sz w:val="13"/>
                <w:szCs w:val="13"/>
                <w:color w:val="0000FF"/>
              </w:rPr>
              <w:t>02/15/2023</w:t>
            </w:r>
          </w:p>
        </w:tc>
        <w:tc>
          <w:tcPr>
            <w:tcW w:w="10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A</w:t>
            </w:r>
          </w:p>
        </w:tc>
        <w:tc>
          <w:tcPr>
            <w:tcW w:w="64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175,000</w:t>
            </w:r>
          </w:p>
        </w:tc>
        <w:tc>
          <w:tcPr>
            <w:tcW w:w="300" w:type="dxa"/>
            <w:vAlign w:val="bottom"/>
          </w:tcPr>
          <w:p>
            <w:pPr>
              <w:spacing w:after="0"/>
              <w:rPr>
                <w:sz w:val="17"/>
                <w:szCs w:val="17"/>
                <w:color w:val="auto"/>
              </w:rPr>
            </w:pPr>
          </w:p>
        </w:tc>
        <w:tc>
          <w:tcPr>
            <w:tcW w:w="820" w:type="dxa"/>
            <w:vAlign w:val="bottom"/>
            <w:gridSpan w:val="2"/>
          </w:tcPr>
          <w:p>
            <w:pPr>
              <w:spacing w:after="0" w:line="203" w:lineRule="exact"/>
              <w:rPr>
                <w:sz w:val="20"/>
                <w:szCs w:val="20"/>
                <w:color w:val="auto"/>
              </w:rPr>
            </w:pPr>
            <w:r>
              <w:rPr>
                <w:rFonts w:ascii="Times New Roman" w:cs="Times New Roman" w:eastAsia="Times New Roman" w:hAnsi="Times New Roman"/>
                <w:sz w:val="13"/>
                <w:szCs w:val="13"/>
                <w:color w:val="0000FF"/>
              </w:rPr>
              <w:t>03/15/2023</w:t>
            </w:r>
            <w:r>
              <w:rPr>
                <w:rFonts w:ascii="Times New Roman" w:cs="Times New Roman" w:eastAsia="Times New Roman" w:hAnsi="Times New Roman"/>
                <w:sz w:val="21"/>
                <w:szCs w:val="21"/>
                <w:color w:val="008000"/>
                <w:vertAlign w:val="superscript"/>
              </w:rPr>
              <w:t>(6)</w:t>
            </w:r>
          </w:p>
        </w:tc>
        <w:tc>
          <w:tcPr>
            <w:tcW w:w="72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02/14/2033</w:t>
            </w:r>
          </w:p>
        </w:tc>
        <w:tc>
          <w:tcPr>
            <w:tcW w:w="600" w:type="dxa"/>
            <w:vAlign w:val="bottom"/>
          </w:tcPr>
          <w:p>
            <w:pPr>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tcPr>
          <w:p>
            <w:pPr>
              <w:spacing w:after="0"/>
              <w:rPr>
                <w:sz w:val="20"/>
                <w:szCs w:val="20"/>
                <w:color w:val="auto"/>
              </w:rPr>
            </w:pPr>
            <w:r>
              <w:rPr>
                <w:rFonts w:ascii="Times New Roman" w:cs="Times New Roman" w:eastAsia="Times New Roman" w:hAnsi="Times New Roman"/>
                <w:sz w:val="16"/>
                <w:szCs w:val="16"/>
                <w:color w:val="0000FF"/>
              </w:rPr>
              <w:t>175,000</w:t>
            </w:r>
          </w:p>
        </w:tc>
        <w:tc>
          <w:tcPr>
            <w:tcW w:w="700" w:type="dxa"/>
            <w:vAlign w:val="bottom"/>
            <w:gridSpan w:val="2"/>
          </w:tcPr>
          <w:p>
            <w:pPr>
              <w:ind w:left="20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88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0000FF"/>
              </w:rPr>
              <w:t>175,000</w:t>
            </w:r>
          </w:p>
        </w:tc>
        <w:tc>
          <w:tcPr>
            <w:tcW w:w="64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tcPr>
          <w:p>
            <w:pPr>
              <w:ind w:left="60"/>
              <w:spacing w:after="0" w:line="90" w:lineRule="exact"/>
              <w:rPr>
                <w:sz w:val="20"/>
                <w:szCs w:val="20"/>
                <w:color w:val="auto"/>
              </w:rPr>
            </w:pPr>
            <w:r>
              <w:rPr>
                <w:rFonts w:ascii="Times New Roman" w:cs="Times New Roman" w:eastAsia="Times New Roman" w:hAnsi="Times New Roman"/>
                <w:sz w:val="9"/>
                <w:szCs w:val="9"/>
                <w:color w:val="0000FF"/>
              </w:rPr>
              <w:t>(Right to</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40" w:type="dxa"/>
            <w:vAlign w:val="bottom"/>
          </w:tcPr>
          <w:p>
            <w:pPr>
              <w:spacing w:after="0"/>
              <w:rPr>
                <w:sz w:val="7"/>
                <w:szCs w:val="7"/>
                <w:color w:val="auto"/>
              </w:rPr>
            </w:pPr>
          </w:p>
        </w:tc>
        <w:tc>
          <w:tcPr>
            <w:tcW w:w="720" w:type="dxa"/>
            <w:vAlign w:val="bottom"/>
          </w:tcPr>
          <w:p>
            <w:pPr>
              <w:spacing w:after="0"/>
              <w:rPr>
                <w:sz w:val="7"/>
                <w:szCs w:val="7"/>
                <w:color w:val="auto"/>
              </w:rPr>
            </w:pPr>
          </w:p>
        </w:tc>
        <w:tc>
          <w:tcPr>
            <w:tcW w:w="64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600" w:type="dxa"/>
            <w:vAlign w:val="bottom"/>
          </w:tcPr>
          <w:p>
            <w:pPr>
              <w:ind w:left="100"/>
              <w:spacing w:after="0" w:line="90" w:lineRule="exact"/>
              <w:rPr>
                <w:sz w:val="20"/>
                <w:szCs w:val="20"/>
                <w:color w:val="auto"/>
              </w:rPr>
            </w:pPr>
            <w:r>
              <w:rPr>
                <w:rFonts w:ascii="Times New Roman" w:cs="Times New Roman" w:eastAsia="Times New Roman" w:hAnsi="Times New Roman"/>
                <w:sz w:val="9"/>
                <w:szCs w:val="9"/>
                <w:color w:val="0000FF"/>
              </w:rPr>
              <w:t>Stock</w:t>
            </w:r>
          </w:p>
        </w:tc>
        <w:tc>
          <w:tcPr>
            <w:tcW w:w="62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0" w:lineRule="exact"/>
        <w:rPr>
          <w:sz w:val="24"/>
          <w:szCs w:val="24"/>
          <w:color w:val="auto"/>
        </w:rPr>
      </w:pPr>
    </w:p>
    <w:p>
      <w:pPr>
        <w:ind w:left="40" w:right="180" w:hanging="1"/>
        <w:spacing w:after="0" w:line="247" w:lineRule="auto"/>
        <w:tabs>
          <w:tab w:leader="none" w:pos="16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Tenaya Therapeutics, Inc. common stock that will be issued to the Reporting Person upon vesting of restricted stock units. Each restricted stock unit is the economic equivalent of one share of Tenaya Therapeutics, Inc. common stock.</w:t>
      </w:r>
    </w:p>
    <w:p>
      <w:pPr>
        <w:spacing w:after="0" w:line="21" w:lineRule="exact"/>
        <w:rPr>
          <w:rFonts w:ascii="Times New Roman" w:cs="Times New Roman" w:eastAsia="Times New Roman" w:hAnsi="Times New Roman"/>
          <w:sz w:val="13"/>
          <w:szCs w:val="13"/>
          <w:color w:val="008000"/>
        </w:rPr>
      </w:pPr>
    </w:p>
    <w:p>
      <w:pPr>
        <w:ind w:left="40" w:right="260" w:hanging="1"/>
        <w:spacing w:after="0" w:line="237" w:lineRule="auto"/>
        <w:tabs>
          <w:tab w:leader="none" w:pos="16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were granted to the Reporting Person on the Transaction Date pursuant to the Tenaya Therapeutics, Inc. 2021 Equity Incentive Plan. The restricted stock units will vest as to 1/8th of the total number of shares subject to the restricted stock unit award on the six month anniversary of the Transaction Date, and 1/8th of the total number of shares subject to the restricted stock unit award every six months thereafter until fully vested.</w:t>
      </w:r>
    </w:p>
    <w:p>
      <w:pPr>
        <w:spacing w:after="0" w:line="25" w:lineRule="exact"/>
        <w:rPr>
          <w:rFonts w:ascii="Times New Roman" w:cs="Times New Roman" w:eastAsia="Times New Roman" w:hAnsi="Times New Roman"/>
          <w:sz w:val="13"/>
          <w:szCs w:val="13"/>
          <w:color w:val="008000"/>
        </w:rPr>
      </w:pPr>
    </w:p>
    <w:p>
      <w:pPr>
        <w:ind w:left="160" w:hanging="121"/>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30,000 shares of Tenaya Therapeutics, Inc. common stock that will be issued to the Reporting Person upon vesting of restricted stock units.</w:t>
      </w:r>
    </w:p>
    <w:p>
      <w:pPr>
        <w:spacing w:after="0" w:line="40" w:lineRule="exact"/>
        <w:rPr>
          <w:rFonts w:ascii="Times New Roman" w:cs="Times New Roman" w:eastAsia="Times New Roman" w:hAnsi="Times New Roman"/>
          <w:sz w:val="13"/>
          <w:szCs w:val="13"/>
          <w:color w:val="008000"/>
        </w:rPr>
      </w:pPr>
    </w:p>
    <w:p>
      <w:pPr>
        <w:ind w:left="40" w:right="260" w:hanging="1"/>
        <w:spacing w:after="0" w:line="247" w:lineRule="auto"/>
        <w:tabs>
          <w:tab w:leader="none" w:pos="16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were granted to the Reporting Person on the Transaction Date pursuant to the Tenaya Therapeutics, Inc. 2021 Equity Incentive Plan. The restricted stock units will vest as to 1/4th of the total number of shares subject to the restricted stock unit award on each of August 15, 2023, February 15, 2024, August 15, 2024 and February 15, 2025.</w:t>
      </w:r>
    </w:p>
    <w:p>
      <w:pPr>
        <w:spacing w:after="0" w:line="21" w:lineRule="exact"/>
        <w:rPr>
          <w:rFonts w:ascii="Times New Roman" w:cs="Times New Roman" w:eastAsia="Times New Roman" w:hAnsi="Times New Roman"/>
          <w:sz w:val="13"/>
          <w:szCs w:val="13"/>
          <w:color w:val="008000"/>
        </w:rPr>
      </w:pPr>
    </w:p>
    <w:p>
      <w:pPr>
        <w:ind w:left="160" w:hanging="121"/>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60,000 shares of Tenaya Therapeutics, Inc. common stock that will be issued to the Reporting Person upon vesting of restricted stock units.</w:t>
      </w:r>
    </w:p>
    <w:p>
      <w:pPr>
        <w:spacing w:after="0" w:line="40" w:lineRule="exact"/>
        <w:rPr>
          <w:rFonts w:ascii="Times New Roman" w:cs="Times New Roman" w:eastAsia="Times New Roman" w:hAnsi="Times New Roman"/>
          <w:sz w:val="13"/>
          <w:szCs w:val="13"/>
          <w:color w:val="008000"/>
        </w:rPr>
      </w:pPr>
    </w:p>
    <w:p>
      <w:pPr>
        <w:ind w:left="40" w:right="720" w:hanging="1"/>
        <w:spacing w:after="0" w:line="247" w:lineRule="auto"/>
        <w:tabs>
          <w:tab w:leader="none" w:pos="16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Option granted pursuant to the Tenaya Therapeutics, Inc. 2021 Equity Incentive Plan. Option will vest as to 1/48th of the total number of shares subject to the option on the one month anniversary of the Transaction Date and 1/48th of the total number of shares subject to the option on each monthly anniversary thereafter until fully vested.</w:t>
      </w:r>
    </w:p>
    <w:p>
      <w:pPr>
        <w:spacing w:after="0" w:line="21"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Remarks:</w:t>
      </w:r>
    </w:p>
    <w:p>
      <w:pPr>
        <w:ind w:left="6600"/>
        <w:spacing w:after="0" w:line="230" w:lineRule="auto"/>
        <w:rPr>
          <w:sz w:val="20"/>
          <w:szCs w:val="20"/>
          <w:color w:val="auto"/>
        </w:rPr>
      </w:pPr>
      <w:r>
        <w:rPr>
          <w:rFonts w:ascii="Times New Roman" w:cs="Times New Roman" w:eastAsia="Times New Roman" w:hAnsi="Times New Roman"/>
          <w:sz w:val="16"/>
          <w:szCs w:val="16"/>
          <w:color w:val="0000FF"/>
        </w:rPr>
        <w:t xml:space="preserve">/s/ Jennifer Drimmer Rokovich,  </w:t>
      </w:r>
      <w:r>
        <w:rPr>
          <w:rFonts w:ascii="Times New Roman" w:cs="Times New Roman" w:eastAsia="Times New Roman" w:hAnsi="Times New Roman"/>
          <w:sz w:val="32"/>
          <w:szCs w:val="32"/>
          <w:color w:val="0000FF"/>
          <w:vertAlign w:val="subscript"/>
        </w:rPr>
        <w:t>02/17/2023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-26670</wp:posOffset>
            </wp:positionV>
            <wp:extent cx="132778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2778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6"/>
          <w:szCs w:val="16"/>
          <w:color w:val="0000FF"/>
        </w:rPr>
        <w:t>Attorney-in-Fact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-15240</wp:posOffset>
            </wp:positionV>
            <wp:extent cx="7016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1675" cy="8255"/>
                    </a:xfrm>
                    <a:prstGeom prst="rect">
                      <a:avLst/>
                    </a:prstGeom>
                    <a:noFill/>
                  </pic:spPr>
                </pic:pic>
              </a:graphicData>
            </a:graphic>
          </wp:anchor>
        </w:drawing>
        <w:drawing>
          <wp:anchor simplePos="0" relativeHeight="251657728" behindDoc="1" locked="0" layoutInCell="0" allowOverlap="1">
            <wp:simplePos x="0" y="0"/>
            <wp:positionH relativeFrom="column">
              <wp:posOffset>5582285</wp:posOffset>
            </wp:positionH>
            <wp:positionV relativeFrom="paragraph">
              <wp:posOffset>-79375</wp:posOffset>
            </wp:positionV>
            <wp:extent cx="4756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75615" cy="8255"/>
                    </a:xfrm>
                    <a:prstGeom prst="rect">
                      <a:avLst/>
                    </a:prstGeom>
                    <a:noFill/>
                  </pic:spPr>
                </pic:pic>
              </a:graphicData>
            </a:graphic>
          </wp:anchor>
        </w:drawing>
      </w:r>
    </w:p>
    <w:p>
      <w:pPr>
        <w:spacing w:after="0" w:line="31"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0" w:lineRule="exact"/>
        <w:rPr>
          <w:sz w:val="24"/>
          <w:szCs w:val="24"/>
          <w:color w:val="auto"/>
        </w:rPr>
      </w:pPr>
    </w:p>
    <w:p>
      <w:pPr>
        <w:jc w:val="both"/>
        <w:ind w:left="40" w:right="3740" w:hanging="1"/>
        <w:spacing w:after="0" w:line="329" w:lineRule="auto"/>
        <w:tabs>
          <w:tab w:leader="none" w:pos="17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553333" TargetMode="External"/><Relationship Id="rId13" Type="http://schemas.openxmlformats.org/officeDocument/2006/relationships/hyperlink" Target="http://www.sec.gov/cgi-bin/browse-edgar?action=getcompany&amp;CIK=000185884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2023-02-17T17:51:51Z</dcterms:created>
  <dcterms:modified xsi:type="dcterms:W3CDTF">2023-02-17T17:51:51Z</dcterms:modified>
</cp:coreProperties>
</file>