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0001668159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Tenaya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001-40656</w:t>
      </w:r>
    </w:p>
    <w:p>
      <w:pPr>
        <w:spacing w:after="0" w:line="44" w:lineRule="exact"/>
        <w:rPr>
          <w:sz w:val="24"/>
          <w:szCs w:val="24"/>
          <w:color w:val="auto"/>
        </w:rPr>
      </w:pPr>
    </w:p>
    <w:p>
      <w:pPr>
        <w:ind w:right="720"/>
        <w:spacing w:after="0" w:line="238" w:lineRule="auto"/>
        <w:rPr>
          <w:sz w:val="20"/>
          <w:szCs w:val="20"/>
          <w:color w:val="auto"/>
        </w:rPr>
      </w:pPr>
      <w:r>
        <w:rPr>
          <w:rFonts w:ascii="Times New Roman" w:cs="Times New Roman" w:eastAsia="Times New Roman" w:hAnsi="Times New Roman"/>
          <w:sz w:val="22"/>
          <w:szCs w:val="22"/>
          <w:color w:val="auto"/>
        </w:rPr>
        <w:t>171 OYSTER POINT BLVD., SUITE 500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415-865-2066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COLUMN GROUP III, LP</w:t>
      </w:r>
    </w:p>
    <w:p>
      <w:pPr>
        <w:spacing w:after="0" w:line="44" w:lineRule="exact"/>
        <w:rPr>
          <w:sz w:val="24"/>
          <w:szCs w:val="24"/>
          <w:color w:val="auto"/>
        </w:rPr>
      </w:pPr>
    </w:p>
    <w:p>
      <w:pPr>
        <w:sectPr>
          <w:pgSz w:w="11900" w:h="16838" w:orient="portrait"/>
          <w:cols w:equalWidth="0" w:num="2">
            <w:col w:w="6120" w:space="720"/>
            <w:col w:w="44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BTIG, LLC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350 Bush Street</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9th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1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16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1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1408910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1113038.00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213744535</w:t>
            </w: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02/10/2026   NASDAQ GS</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304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10/13/2016 Series A financing</w:t>
            </w: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Tenaya</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25438</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10/13/2016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3040" w:type="dxa"/>
            <w:vAlign w:val="bottom"/>
            <w:vMerge w:val="continue"/>
          </w:tcPr>
          <w:p>
            <w:pPr>
              <w:spacing w:after="0"/>
              <w:rPr>
                <w:sz w:val="24"/>
                <w:szCs w:val="24"/>
                <w:color w:val="auto"/>
              </w:rPr>
            </w:pP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Therapeutics</w:t>
            </w:r>
          </w:p>
        </w:tc>
        <w:tc>
          <w:tcPr>
            <w:tcW w:w="280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10/13/2016 Series A financing</w:t>
            </w: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Tenaya</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747042</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10/13/2016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3040" w:type="dxa"/>
            <w:vAlign w:val="bottom"/>
            <w:vMerge w:val="continue"/>
          </w:tcPr>
          <w:p>
            <w:pPr>
              <w:spacing w:after="0"/>
              <w:rPr>
                <w:sz w:val="24"/>
                <w:szCs w:val="24"/>
                <w:color w:val="auto"/>
              </w:rPr>
            </w:pP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Therapeutics</w:t>
            </w:r>
          </w:p>
        </w:tc>
        <w:tc>
          <w:tcPr>
            <w:tcW w:w="280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07/31/2017 Series A financing</w:t>
            </w: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Tenaya</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636430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07/31/2017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3040" w:type="dxa"/>
            <w:vAlign w:val="bottom"/>
            <w:vMerge w:val="continue"/>
          </w:tcPr>
          <w:p>
            <w:pPr>
              <w:spacing w:after="0"/>
              <w:rPr>
                <w:sz w:val="24"/>
                <w:szCs w:val="24"/>
                <w:color w:val="auto"/>
              </w:rPr>
            </w:pP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Therapeutics</w:t>
            </w:r>
          </w:p>
        </w:tc>
        <w:tc>
          <w:tcPr>
            <w:tcW w:w="280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02/10/2026</w:t>
            </w: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James Evangelista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2026-02-10T17:22:20Z</dcterms:created>
  <dcterms:modified xsi:type="dcterms:W3CDTF">2026-02-10T17:22:20Z</dcterms:modified>
</cp:coreProperties>
</file>