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Tingley Whittemore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1,727</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180,464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4,073</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176,391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03/10/2025</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60" w:type="dxa"/>
            <w:vAlign w:val="bottom"/>
            <w:tcBorders>
              <w:bottom w:val="single" w:sz="8" w:color="2C2C2C"/>
            </w:tcBorders>
          </w:tcPr>
          <w:p>
            <w:pPr>
              <w:jc w:val="right"/>
              <w:ind w:right="130"/>
              <w:spacing w:after="0"/>
              <w:rPr>
                <w:sz w:val="20"/>
                <w:szCs w:val="20"/>
                <w:color w:val="auto"/>
              </w:rPr>
            </w:pPr>
            <w:r>
              <w:rPr>
                <w:rFonts w:ascii="Times New Roman" w:cs="Times New Roman" w:eastAsia="Times New Roman" w:hAnsi="Times New Roman"/>
                <w:sz w:val="17"/>
                <w:szCs w:val="17"/>
                <w:color w:val="0000FF"/>
              </w:rPr>
              <w:t>1,598</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0.5384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174,793</w:t>
            </w:r>
            <w:r>
              <w:rPr>
                <w:rFonts w:ascii="Times New Roman" w:cs="Times New Roman" w:eastAsia="Times New Roman" w:hAnsi="Times New Roman"/>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$0.5080 to $0.5846.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131,051 shares of Tenaya Therapeutics, Inc. common stock that will be issued to the Reporting Person upon vesting of restricted stock units and 3,409 shares of common stock acquired pursuant to the Tenaya Therapeutics, Inc. 2021 Employee Stock Purchase Plan on December 10,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119,801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115,426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8494"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2025-03-10T20:51:06Z</dcterms:created>
  <dcterms:modified xsi:type="dcterms:W3CDTF">2025-03-10T20:51:06Z</dcterms:modified>
</cp:coreProperties>
</file>