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8"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1" w:lineRule="exact"/>
        <w:rPr>
          <w:sz w:val="24"/>
          <w:szCs w:val="24"/>
          <w:color w:val="auto"/>
        </w:rPr>
      </w:pPr>
    </w:p>
    <w:p>
      <w:pPr>
        <w:ind w:left="36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-233045</wp:posOffset>
            </wp:positionV>
            <wp:extent cx="130175" cy="1301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175" cy="13017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0"/>
        </w:trPr>
        <w:tc>
          <w:tcPr>
            <w:tcW w:w="6280" w:type="dxa"/>
            <w:vAlign w:val="bottom"/>
          </w:tcPr>
          <w:p>
            <w:pPr>
              <w:jc w:val="center"/>
              <w:ind w:right="177"/>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7"/>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6280" w:type="dxa"/>
            <w:vAlign w:val="bottom"/>
            <w:vMerge w:val="restart"/>
          </w:tcPr>
          <w:p>
            <w:pPr>
              <w:jc w:val="center"/>
              <w:ind w:right="15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5267325</wp:posOffset>
            </wp:positionH>
            <wp:positionV relativeFrom="paragraph">
              <wp:posOffset>-622935</wp:posOffset>
            </wp:positionV>
            <wp:extent cx="57785" cy="6362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6270"/>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-622935</wp:posOffset>
            </wp:positionV>
            <wp:extent cx="57785" cy="6362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627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22225</wp:posOffset>
            </wp:positionV>
            <wp:extent cx="7046595" cy="48450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4845050"/>
                    </a:xfrm>
                    <a:prstGeom prst="rect">
                      <a:avLst/>
                    </a:prstGeom>
                    <a:noFill/>
                  </pic:spPr>
                </pic:pic>
              </a:graphicData>
            </a:graphic>
          </wp:anchor>
        </w:drawing>
      </w:r>
    </w:p>
    <w:p>
      <w:pPr>
        <w:spacing w:after="0" w:line="106" w:lineRule="exact"/>
        <w:rPr>
          <w:sz w:val="24"/>
          <w:szCs w:val="24"/>
          <w:color w:val="auto"/>
        </w:rPr>
      </w:pPr>
    </w:p>
    <w:p>
      <w:pPr>
        <w:sectPr>
          <w:pgSz w:w="11900" w:h="16838" w:orient="portrait"/>
          <w:cols w:equalWidth="0" w:num="2">
            <w:col w:w="2240" w:space="320"/>
            <w:col w:w="852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GOEDDEL DAVID V</w:t>
        </w:r>
      </w:hyperlink>
    </w:p>
    <w:p>
      <w:pPr>
        <w:spacing w:after="0" w:line="28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8" w:lineRule="exact"/>
        <w:rPr>
          <w:sz w:val="24"/>
          <w:szCs w:val="24"/>
          <w:color w:val="auto"/>
        </w:rPr>
      </w:pPr>
    </w:p>
    <w:p>
      <w:pPr>
        <w:ind w:left="120" w:right="340"/>
        <w:spacing w:after="0" w:line="334" w:lineRule="auto"/>
        <w:rPr>
          <w:sz w:val="20"/>
          <w:szCs w:val="20"/>
          <w:color w:val="auto"/>
        </w:rPr>
      </w:pPr>
      <w:r>
        <w:rPr>
          <w:rFonts w:ascii="Times New Roman" w:cs="Times New Roman" w:eastAsia="Times New Roman" w:hAnsi="Times New Roman"/>
          <w:sz w:val="16"/>
          <w:szCs w:val="16"/>
          <w:color w:val="0000FF"/>
        </w:rPr>
        <w:t>C/O TENAYA THERAPEUTICS, INC. 171 OYSTER POINT BLVD., 5TH FLR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 w:lineRule="exact"/>
        <w:rPr>
          <w:sz w:val="24"/>
          <w:szCs w:val="24"/>
          <w:color w:val="auto"/>
        </w:rPr>
      </w:pPr>
    </w:p>
    <w:p>
      <w:pPr>
        <w:jc w:val="center"/>
        <w:ind w:right="241"/>
        <w:spacing w:after="0"/>
        <w:rPr>
          <w:rFonts w:ascii="Times New Roman" w:cs="Times New Roman" w:eastAsia="Times New Roman" w:hAnsi="Times New Roman"/>
          <w:sz w:val="19"/>
          <w:szCs w:val="19"/>
          <w:color w:val="0000EE"/>
        </w:rPr>
      </w:pPr>
      <w:hyperlink r:id="rId13">
        <w:r>
          <w:rPr>
            <w:rFonts w:ascii="Times New Roman" w:cs="Times New Roman" w:eastAsia="Times New Roman" w:hAnsi="Times New Roman"/>
            <w:sz w:val="19"/>
            <w:szCs w:val="19"/>
            <w:u w:val="single" w:color="auto"/>
            <w:color w:val="0000EE"/>
          </w:rPr>
          <w:t>Tenaya Therapeutics, Inc.</w:t>
        </w:r>
        <w:r>
          <w:rPr>
            <w:rFonts w:ascii="Times New Roman" w:cs="Times New Roman" w:eastAsia="Times New Roman" w:hAnsi="Times New Roman"/>
            <w:sz w:val="19"/>
            <w:szCs w:val="19"/>
            <w:color w:val="0000EE"/>
          </w:rPr>
          <w:t xml:space="preserve"> </w:t>
        </w:r>
      </w:hyperlink>
      <w:r>
        <w:rPr>
          <w:rFonts w:ascii="Times New Roman" w:cs="Times New Roman" w:eastAsia="Times New Roman" w:hAnsi="Times New Roman"/>
          <w:sz w:val="19"/>
          <w:szCs w:val="19"/>
          <w:color w:val="000000"/>
        </w:rPr>
        <w:t>[</w:t>
      </w:r>
      <w:r>
        <w:rPr>
          <w:rFonts w:ascii="Times New Roman" w:cs="Times New Roman" w:eastAsia="Times New Roman" w:hAnsi="Times New Roman"/>
          <w:sz w:val="19"/>
          <w:szCs w:val="19"/>
          <w:color w:val="0000EE"/>
        </w:rPr>
        <w:t xml:space="preserve"> </w:t>
      </w:r>
      <w:r>
        <w:rPr>
          <w:rFonts w:ascii="Times New Roman" w:cs="Times New Roman" w:eastAsia="Times New Roman" w:hAnsi="Times New Roman"/>
          <w:sz w:val="15"/>
          <w:szCs w:val="15"/>
          <w:color w:val="0000FF"/>
        </w:rPr>
        <w:t>TNYA</w:t>
      </w:r>
      <w:r>
        <w:rPr>
          <w:rFonts w:ascii="Times New Roman" w:cs="Times New Roman" w:eastAsia="Times New Roman" w:hAnsi="Times New Roman"/>
          <w:sz w:val="19"/>
          <w:szCs w:val="19"/>
          <w:color w:val="0000EE"/>
        </w:rPr>
        <w:t xml:space="preserve"> </w:t>
      </w:r>
      <w:r>
        <w:rPr>
          <w:rFonts w:ascii="Times New Roman" w:cs="Times New Roman" w:eastAsia="Times New Roman" w:hAnsi="Times New Roman"/>
          <w:sz w:val="19"/>
          <w:szCs w:val="19"/>
          <w:color w:val="000000"/>
        </w:rPr>
        <w:t>]</w:t>
      </w:r>
    </w:p>
    <w:p>
      <w:pPr>
        <w:spacing w:after="0" w:line="38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06/10/2022</w:t>
      </w:r>
    </w:p>
    <w:p>
      <w:pPr>
        <w:spacing w:after="0" w:line="20" w:lineRule="exact"/>
        <w:rPr>
          <w:sz w:val="24"/>
          <w:szCs w:val="24"/>
          <w:color w:val="auto"/>
        </w:rPr>
      </w:pPr>
      <w:r>
        <w:rPr>
          <w:sz w:val="24"/>
          <w:szCs w:val="24"/>
          <w:color w:val="auto"/>
        </w:rPr>
        <w:br w:type="column"/>
      </w:r>
    </w:p>
    <w:p>
      <w:pPr>
        <w:ind w:left="-1" w:right="660" w:firstLine="1"/>
        <w:spacing w:after="0" w:line="256"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199"/>
        <w:spacing w:after="0"/>
        <w:tabs>
          <w:tab w:leader="none" w:pos="499" w:val="left"/>
          <w:tab w:leader="none" w:pos="1759" w:val="left"/>
          <w:tab w:leader="none" w:pos="2079"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10% Owner</w:t>
      </w:r>
    </w:p>
    <w:p>
      <w:pPr>
        <w:spacing w:after="0" w:line="61" w:lineRule="exact"/>
        <w:rPr>
          <w:sz w:val="24"/>
          <w:szCs w:val="24"/>
          <w:color w:val="auto"/>
        </w:rPr>
      </w:pPr>
    </w:p>
    <w:p>
      <w:pPr>
        <w:jc w:val="right"/>
        <w:ind w:right="46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4" w:lineRule="exact"/>
        <w:rPr>
          <w:sz w:val="24"/>
          <w:szCs w:val="24"/>
          <w:color w:val="auto"/>
        </w:rPr>
      </w:pPr>
    </w:p>
    <w:p>
      <w:pPr>
        <w:ind w:left="519"/>
        <w:spacing w:after="0"/>
        <w:tabs>
          <w:tab w:leader="none" w:pos="207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608" w:lineRule="exact"/>
        <w:rPr>
          <w:sz w:val="24"/>
          <w:szCs w:val="24"/>
          <w:color w:val="auto"/>
        </w:rPr>
      </w:pPr>
    </w:p>
    <w:p>
      <w:pPr>
        <w:sectPr>
          <w:pgSz w:w="11900" w:h="16838" w:orient="portrait"/>
          <w:cols w:equalWidth="0" w:num="3">
            <w:col w:w="3180" w:space="720"/>
            <w:col w:w="3101" w:space="720"/>
            <w:col w:w="3359"/>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09"/>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720" w:type="dxa"/>
            <w:vAlign w:val="bottom"/>
            <w:gridSpan w:val="7"/>
          </w:tcPr>
          <w:p>
            <w:pPr>
              <w:jc w:val="center"/>
              <w:ind w:right="83"/>
              <w:spacing w:after="0" w:line="109" w:lineRule="exact"/>
              <w:rPr>
                <w:sz w:val="20"/>
                <w:szCs w:val="20"/>
                <w:color w:val="auto"/>
              </w:rPr>
            </w:pPr>
            <w:r>
              <w:rPr>
                <w:rFonts w:ascii="Arial" w:cs="Arial" w:eastAsia="Arial" w:hAnsi="Arial"/>
                <w:sz w:val="12"/>
                <w:szCs w:val="12"/>
                <w:color w:val="auto"/>
              </w:rPr>
              <w:t>4. If Amendment, Date of Original Filed (Month/Day/Year)</w:t>
            </w:r>
          </w:p>
        </w:tc>
        <w:tc>
          <w:tcPr>
            <w:tcW w:w="3620" w:type="dxa"/>
            <w:vAlign w:val="bottom"/>
            <w:gridSpan w:val="10"/>
          </w:tcPr>
          <w:p>
            <w:pPr>
              <w:ind w:left="260"/>
              <w:spacing w:after="0" w:line="109" w:lineRule="exact"/>
              <w:rPr>
                <w:sz w:val="20"/>
                <w:szCs w:val="20"/>
                <w:color w:val="auto"/>
              </w:rPr>
            </w:pPr>
            <w:r>
              <w:rPr>
                <w:rFonts w:ascii="Arial" w:cs="Arial" w:eastAsia="Arial" w:hAnsi="Arial"/>
                <w:sz w:val="12"/>
                <w:szCs w:val="12"/>
                <w:color w:val="auto"/>
              </w:rPr>
              <w:t>6. Individual or Joint/Group Filing (Check Applicable</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80" w:type="dxa"/>
            <w:vAlign w:val="bottom"/>
            <w:gridSpan w:val="4"/>
          </w:tcPr>
          <w:p>
            <w:pPr>
              <w:ind w:left="26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80" w:type="dxa"/>
            <w:vAlign w:val="bottom"/>
          </w:tcPr>
          <w:p>
            <w:pPr>
              <w:spacing w:after="0"/>
              <w:rPr>
                <w:sz w:val="6"/>
                <w:szCs w:val="6"/>
                <w:color w:val="auto"/>
              </w:rPr>
            </w:pPr>
          </w:p>
        </w:tc>
        <w:tc>
          <w:tcPr>
            <w:tcW w:w="460" w:type="dxa"/>
            <w:vAlign w:val="bottom"/>
          </w:tcPr>
          <w:p>
            <w:pPr>
              <w:spacing w:after="0"/>
              <w:rPr>
                <w:sz w:val="6"/>
                <w:szCs w:val="6"/>
                <w:color w:val="auto"/>
              </w:rPr>
            </w:pPr>
          </w:p>
        </w:tc>
        <w:tc>
          <w:tcPr>
            <w:tcW w:w="3160" w:type="dxa"/>
            <w:vAlign w:val="bottom"/>
            <w:gridSpan w:val="9"/>
            <w:vMerge w:val="restart"/>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SOUTH SAN</w:t>
            </w:r>
          </w:p>
        </w:tc>
        <w:tc>
          <w:tcPr>
            <w:tcW w:w="1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CA</w:t>
            </w:r>
          </w:p>
        </w:tc>
        <w:tc>
          <w:tcPr>
            <w:tcW w:w="11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94080</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160" w:type="dxa"/>
            <w:vAlign w:val="bottom"/>
            <w:gridSpan w:val="9"/>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1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540" w:type="dxa"/>
            <w:vAlign w:val="bottom"/>
          </w:tcPr>
          <w:p>
            <w:pPr>
              <w:spacing w:after="0"/>
              <w:rPr>
                <w:sz w:val="5"/>
                <w:szCs w:val="5"/>
                <w:color w:val="auto"/>
              </w:rPr>
            </w:pPr>
          </w:p>
        </w:tc>
        <w:tc>
          <w:tcPr>
            <w:tcW w:w="360" w:type="dxa"/>
            <w:vAlign w:val="bottom"/>
          </w:tcPr>
          <w:p>
            <w:pPr>
              <w:spacing w:after="0"/>
              <w:rPr>
                <w:sz w:val="5"/>
                <w:szCs w:val="5"/>
                <w:color w:val="auto"/>
              </w:rPr>
            </w:pPr>
          </w:p>
        </w:tc>
        <w:tc>
          <w:tcPr>
            <w:tcW w:w="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80" w:type="dxa"/>
            <w:vAlign w:val="bottom"/>
          </w:tcPr>
          <w:p>
            <w:pPr>
              <w:spacing w:after="0"/>
              <w:rPr>
                <w:sz w:val="5"/>
                <w:szCs w:val="5"/>
                <w:color w:val="auto"/>
              </w:rPr>
            </w:pPr>
          </w:p>
        </w:tc>
        <w:tc>
          <w:tcPr>
            <w:tcW w:w="4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gridSpan w:val="2"/>
            <w:vMerge w:val="restart"/>
          </w:tcPr>
          <w:p>
            <w:pPr>
              <w:ind w:left="20"/>
              <w:spacing w:after="0" w:line="167" w:lineRule="exact"/>
              <w:rPr>
                <w:sz w:val="20"/>
                <w:szCs w:val="20"/>
                <w:color w:val="auto"/>
              </w:rPr>
            </w:pPr>
            <w:r>
              <w:rPr>
                <w:rFonts w:ascii="Times New Roman" w:cs="Times New Roman" w:eastAsia="Times New Roman" w:hAnsi="Times New Roman"/>
                <w:sz w:val="17"/>
                <w:szCs w:val="17"/>
                <w:color w:val="0000FF"/>
              </w:rPr>
              <w:t>FRANCISCO</w:t>
            </w:r>
          </w:p>
        </w:tc>
        <w:tc>
          <w:tcPr>
            <w:tcW w:w="1200" w:type="dxa"/>
            <w:vAlign w:val="bottom"/>
            <w:gridSpan w:val="2"/>
            <w:vMerge w:val="continue"/>
          </w:tcPr>
          <w:p>
            <w:pPr>
              <w:spacing w:after="0"/>
              <w:rPr>
                <w:sz w:val="9"/>
                <w:szCs w:val="9"/>
                <w:color w:val="auto"/>
              </w:rPr>
            </w:pPr>
          </w:p>
        </w:tc>
        <w:tc>
          <w:tcPr>
            <w:tcW w:w="11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5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96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5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40" w:type="dxa"/>
            <w:vAlign w:val="bottom"/>
          </w:tcPr>
          <w:p>
            <w:pPr>
              <w:spacing w:after="0"/>
              <w:rPr>
                <w:sz w:val="4"/>
                <w:szCs w:val="4"/>
                <w:color w:val="auto"/>
              </w:rPr>
            </w:pPr>
          </w:p>
        </w:tc>
        <w:tc>
          <w:tcPr>
            <w:tcW w:w="720" w:type="dxa"/>
            <w:vAlign w:val="bottom"/>
          </w:tcPr>
          <w:p>
            <w:pPr>
              <w:spacing w:after="0"/>
              <w:rPr>
                <w:sz w:val="4"/>
                <w:szCs w:val="4"/>
                <w:color w:val="auto"/>
              </w:rPr>
            </w:pPr>
          </w:p>
        </w:tc>
        <w:tc>
          <w:tcPr>
            <w:tcW w:w="640" w:type="dxa"/>
            <w:vAlign w:val="bottom"/>
          </w:tcPr>
          <w:p>
            <w:pPr>
              <w:spacing w:after="0"/>
              <w:rPr>
                <w:sz w:val="4"/>
                <w:szCs w:val="4"/>
                <w:color w:val="auto"/>
              </w:rPr>
            </w:pPr>
          </w:p>
        </w:tc>
        <w:tc>
          <w:tcPr>
            <w:tcW w:w="68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960" w:type="dxa"/>
            <w:vAlign w:val="bottom"/>
            <w:gridSpan w:val="7"/>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Borders>
              <w:bottom w:val="single" w:sz="8" w:color="9A9A9A"/>
            </w:tcBorders>
          </w:tcPr>
          <w:p>
            <w:pPr>
              <w:spacing w:after="0"/>
              <w:rPr>
                <w:sz w:val="2"/>
                <w:szCs w:val="2"/>
                <w:color w:val="auto"/>
              </w:rPr>
            </w:pPr>
          </w:p>
        </w:tc>
        <w:tc>
          <w:tcPr>
            <w:tcW w:w="620" w:type="dxa"/>
            <w:vAlign w:val="bottom"/>
            <w:tcBorders>
              <w:bottom w:val="single" w:sz="8" w:color="9A9A9A"/>
            </w:tcBorders>
          </w:tcPr>
          <w:p>
            <w:pPr>
              <w:spacing w:after="0"/>
              <w:rPr>
                <w:sz w:val="2"/>
                <w:szCs w:val="2"/>
                <w:color w:val="auto"/>
              </w:rPr>
            </w:pPr>
          </w:p>
        </w:tc>
        <w:tc>
          <w:tcPr>
            <w:tcW w:w="1200" w:type="dxa"/>
            <w:vAlign w:val="bottom"/>
            <w:tcBorders>
              <w:bottom w:val="single" w:sz="8" w:color="9A9A9A"/>
            </w:tcBorders>
            <w:gridSpan w:val="2"/>
          </w:tcPr>
          <w:p>
            <w:pPr>
              <w:spacing w:after="0"/>
              <w:rPr>
                <w:sz w:val="2"/>
                <w:szCs w:val="2"/>
                <w:color w:val="auto"/>
              </w:rPr>
            </w:pPr>
          </w:p>
        </w:tc>
        <w:tc>
          <w:tcPr>
            <w:tcW w:w="1120" w:type="dxa"/>
            <w:vAlign w:val="bottom"/>
            <w:tcBorders>
              <w:bottom w:val="single" w:sz="8" w:color="9A9A9A"/>
            </w:tcBorders>
          </w:tcPr>
          <w:p>
            <w:pPr>
              <w:spacing w:after="0"/>
              <w:rPr>
                <w:sz w:val="2"/>
                <w:szCs w:val="2"/>
                <w:color w:val="auto"/>
              </w:rPr>
            </w:pPr>
          </w:p>
        </w:tc>
        <w:tc>
          <w:tcPr>
            <w:tcW w:w="100" w:type="dxa"/>
            <w:vAlign w:val="bottom"/>
            <w:tcBorders>
              <w:bottom w:val="single" w:sz="8" w:color="9A9A9A"/>
            </w:tcBorders>
          </w:tcPr>
          <w:p>
            <w:pPr>
              <w:spacing w:after="0"/>
              <w:rPr>
                <w:sz w:val="2"/>
                <w:szCs w:val="2"/>
                <w:color w:val="auto"/>
              </w:rPr>
            </w:pPr>
          </w:p>
        </w:tc>
        <w:tc>
          <w:tcPr>
            <w:tcW w:w="640" w:type="dxa"/>
            <w:vAlign w:val="bottom"/>
          </w:tcPr>
          <w:p>
            <w:pPr>
              <w:spacing w:after="0"/>
              <w:rPr>
                <w:sz w:val="2"/>
                <w:szCs w:val="2"/>
                <w:color w:val="auto"/>
              </w:rPr>
            </w:pPr>
          </w:p>
        </w:tc>
        <w:tc>
          <w:tcPr>
            <w:tcW w:w="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640" w:type="dxa"/>
            <w:vAlign w:val="bottom"/>
          </w:tcPr>
          <w:p>
            <w:pPr>
              <w:spacing w:after="0"/>
              <w:rPr>
                <w:sz w:val="2"/>
                <w:szCs w:val="2"/>
                <w:color w:val="auto"/>
              </w:rPr>
            </w:pPr>
          </w:p>
        </w:tc>
        <w:tc>
          <w:tcPr>
            <w:tcW w:w="6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24"/>
                <w:szCs w:val="24"/>
                <w:color w:val="auto"/>
              </w:rPr>
            </w:pPr>
          </w:p>
        </w:tc>
        <w:tc>
          <w:tcPr>
            <w:tcW w:w="120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120" w:type="dxa"/>
            <w:vAlign w:val="bottom"/>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1680" w:type="dxa"/>
            <w:vAlign w:val="bottom"/>
            <w:tcBorders>
              <w:bottom w:val="single" w:sz="8" w:color="2C2C2C"/>
            </w:tcBorders>
            <w:gridSpan w:val="4"/>
          </w:tcPr>
          <w:p>
            <w:pPr>
              <w:spacing w:after="0"/>
              <w:rPr>
                <w:sz w:val="10"/>
                <w:szCs w:val="10"/>
                <w:color w:val="auto"/>
              </w:rPr>
            </w:pPr>
          </w:p>
        </w:tc>
        <w:tc>
          <w:tcPr>
            <w:tcW w:w="2580" w:type="dxa"/>
            <w:vAlign w:val="bottom"/>
            <w:tcBorders>
              <w:bottom w:val="single" w:sz="8" w:color="2C2C2C"/>
            </w:tcBorders>
            <w:gridSpan w:val="5"/>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60" w:type="dxa"/>
            <w:vAlign w:val="bottom"/>
            <w:tcBorders>
              <w:top w:val="single" w:sz="8" w:color="2C2C2C"/>
            </w:tcBorders>
          </w:tcPr>
          <w:p>
            <w:pPr>
              <w:spacing w:after="0"/>
              <w:rPr>
                <w:sz w:val="21"/>
                <w:szCs w:val="21"/>
                <w:color w:val="auto"/>
              </w:rPr>
            </w:pPr>
          </w:p>
        </w:tc>
        <w:tc>
          <w:tcPr>
            <w:tcW w:w="7260" w:type="dxa"/>
            <w:vAlign w:val="bottom"/>
            <w:tcBorders>
              <w:top w:val="single" w:sz="8" w:color="2C2C2C"/>
            </w:tcBorders>
            <w:gridSpan w:val="14"/>
          </w:tcPr>
          <w:p>
            <w:pPr>
              <w:ind w:left="84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780" w:type="dxa"/>
            <w:vAlign w:val="bottom"/>
            <w:tcBorders>
              <w:bottom w:val="single" w:sz="8" w:color="2C2C2C"/>
            </w:tcBorders>
            <w:gridSpan w:val="3"/>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3"/>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Transaction</w:t>
            </w:r>
          </w:p>
        </w:tc>
        <w:tc>
          <w:tcPr>
            <w:tcW w:w="1780" w:type="dxa"/>
            <w:vAlign w:val="bottom"/>
            <w:gridSpan w:val="3"/>
          </w:tcPr>
          <w:p>
            <w:pPr>
              <w:ind w:left="100"/>
              <w:spacing w:after="0" w:line="128" w:lineRule="exact"/>
              <w:rPr>
                <w:sz w:val="20"/>
                <w:szCs w:val="20"/>
                <w:color w:val="auto"/>
              </w:rPr>
            </w:pPr>
            <w:r>
              <w:rPr>
                <w:rFonts w:ascii="Arial" w:cs="Arial" w:eastAsia="Arial" w:hAnsi="Arial"/>
                <w:sz w:val="12"/>
                <w:szCs w:val="12"/>
                <w:b w:val="1"/>
                <w:bCs w:val="1"/>
                <w:color w:val="auto"/>
                <w:w w:val="94"/>
              </w:rPr>
              <w:t>Disposed Of (D) (Instr. 3, 4 and</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800"/>
              <w:spacing w:after="0" w:line="128"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if any</w:t>
            </w: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5"/>
              </w:rPr>
              <w:t>Code (Instr.</w:t>
            </w:r>
          </w:p>
        </w:tc>
        <w:tc>
          <w:tcPr>
            <w:tcW w:w="64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60" w:type="dxa"/>
            <w:vAlign w:val="bottom"/>
            <w:gridSpan w:val="4"/>
          </w:tcPr>
          <w:p>
            <w:pPr>
              <w:ind w:left="20"/>
              <w:spacing w:after="0" w:line="128" w:lineRule="exact"/>
              <w:rPr>
                <w:sz w:val="20"/>
                <w:szCs w:val="20"/>
                <w:color w:val="auto"/>
              </w:rPr>
            </w:pPr>
            <w:r>
              <w:rPr>
                <w:rFonts w:ascii="Arial" w:cs="Arial" w:eastAsia="Arial" w:hAnsi="Arial"/>
                <w:sz w:val="12"/>
                <w:szCs w:val="12"/>
                <w:b w:val="1"/>
                <w:bCs w:val="1"/>
                <w:color w:val="auto"/>
              </w:rPr>
              <w:t>(Month/Day/Year)  8)</w:t>
            </w: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4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8"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80"/>
              <w:spacing w:after="0" w:line="128" w:lineRule="exact"/>
              <w:rPr>
                <w:sz w:val="20"/>
                <w:szCs w:val="20"/>
                <w:color w:val="auto"/>
              </w:rPr>
            </w:pPr>
            <w:r>
              <w:rPr>
                <w:rFonts w:ascii="Arial" w:cs="Arial" w:eastAsia="Arial" w:hAnsi="Arial"/>
                <w:sz w:val="12"/>
                <w:szCs w:val="12"/>
                <w:b w:val="1"/>
                <w:bCs w:val="1"/>
                <w:color w:val="auto"/>
              </w:rPr>
              <w:t>(A) or</w:t>
            </w:r>
          </w:p>
        </w:tc>
        <w:tc>
          <w:tcPr>
            <w:tcW w:w="4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68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46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540" w:type="dxa"/>
            <w:vAlign w:val="bottom"/>
          </w:tcPr>
          <w:p>
            <w:pPr>
              <w:spacing w:after="0"/>
              <w:rPr>
                <w:sz w:val="5"/>
                <w:szCs w:val="5"/>
                <w:color w:val="auto"/>
              </w:rPr>
            </w:pPr>
          </w:p>
        </w:tc>
        <w:tc>
          <w:tcPr>
            <w:tcW w:w="360" w:type="dxa"/>
            <w:vAlign w:val="bottom"/>
          </w:tcPr>
          <w:p>
            <w:pPr>
              <w:spacing w:after="0"/>
              <w:rPr>
                <w:sz w:val="5"/>
                <w:szCs w:val="5"/>
                <w:color w:val="auto"/>
              </w:rPr>
            </w:pPr>
          </w:p>
        </w:tc>
        <w:tc>
          <w:tcPr>
            <w:tcW w:w="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900" w:type="dxa"/>
            <w:vAlign w:val="bottom"/>
            <w:tcBorders>
              <w:bottom w:val="single" w:sz="8" w:color="2C2C2C"/>
            </w:tcBorders>
            <w:gridSpan w:val="6"/>
          </w:tcPr>
          <w:p>
            <w:pPr>
              <w:spacing w:after="0"/>
              <w:rPr>
                <w:sz w:val="7"/>
                <w:szCs w:val="7"/>
                <w:color w:val="auto"/>
              </w:rPr>
            </w:pPr>
          </w:p>
        </w:tc>
        <w:tc>
          <w:tcPr>
            <w:tcW w:w="2580" w:type="dxa"/>
            <w:vAlign w:val="bottom"/>
            <w:tcBorders>
              <w:bottom w:val="single" w:sz="8" w:color="2C2C2C"/>
            </w:tcBorders>
            <w:gridSpan w:val="5"/>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6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00" w:type="dxa"/>
            <w:vAlign w:val="bottom"/>
            <w:gridSpan w:val="10"/>
          </w:tcPr>
          <w:p>
            <w:pPr>
              <w:jc w:val="center"/>
              <w:ind w:left="575"/>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1500" w:type="dxa"/>
            <w:vAlign w:val="bottom"/>
            <w:tcBorders>
              <w:bottom w:val="single" w:sz="8" w:color="2C2C2C"/>
            </w:tcBorders>
            <w:gridSpan w:val="3"/>
          </w:tcPr>
          <w:p>
            <w:pPr>
              <w:spacing w:after="0"/>
              <w:rPr>
                <w:sz w:val="2"/>
                <w:szCs w:val="2"/>
                <w:color w:val="auto"/>
              </w:rPr>
            </w:pPr>
          </w:p>
        </w:tc>
        <w:tc>
          <w:tcPr>
            <w:tcW w:w="1140" w:type="dxa"/>
            <w:vAlign w:val="bottom"/>
            <w:tcBorders>
              <w:bottom w:val="single" w:sz="8" w:color="2C2C2C"/>
            </w:tcBorders>
            <w:gridSpan w:val="2"/>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00" w:type="dxa"/>
            <w:vAlign w:val="bottom"/>
            <w:gridSpan w:val="2"/>
          </w:tcPr>
          <w:p>
            <w:pPr>
              <w:ind w:left="1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2"/>
          </w:tcPr>
          <w:p>
            <w:pPr>
              <w:ind w:left="60"/>
              <w:spacing w:after="0"/>
              <w:rPr>
                <w:sz w:val="20"/>
                <w:szCs w:val="20"/>
                <w:color w:val="auto"/>
              </w:rPr>
            </w:pPr>
            <w:r>
              <w:rPr>
                <w:rFonts w:ascii="Arial" w:cs="Arial" w:eastAsia="Arial" w:hAnsi="Arial"/>
                <w:sz w:val="12"/>
                <w:szCs w:val="12"/>
                <w:b w:val="1"/>
                <w:bCs w:val="1"/>
                <w:color w:val="auto"/>
                <w:w w:val="95"/>
              </w:rPr>
              <w:t>7. Title and Amount</w:t>
            </w:r>
          </w:p>
        </w:tc>
        <w:tc>
          <w:tcPr>
            <w:tcW w:w="8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w w:val="96"/>
              </w:rPr>
              <w:t>Transaction</w:t>
            </w:r>
          </w:p>
        </w:tc>
        <w:tc>
          <w:tcPr>
            <w:tcW w:w="540" w:type="dxa"/>
            <w:vAlign w:val="bottom"/>
          </w:tcPr>
          <w:p>
            <w:pPr>
              <w:ind w:left="120"/>
              <w:spacing w:after="0" w:line="128"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8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w w:val="95"/>
              </w:rPr>
              <w:t>Expiration Date</w:t>
            </w:r>
          </w:p>
        </w:tc>
        <w:tc>
          <w:tcPr>
            <w:tcW w:w="640" w:type="dxa"/>
            <w:vAlign w:val="bottom"/>
          </w:tcPr>
          <w:p>
            <w:pPr>
              <w:spacing w:after="0"/>
              <w:rPr>
                <w:sz w:val="11"/>
                <w:szCs w:val="11"/>
                <w:color w:val="auto"/>
              </w:rPr>
            </w:pPr>
          </w:p>
        </w:tc>
        <w:tc>
          <w:tcPr>
            <w:tcW w:w="11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of Securities</w:t>
            </w:r>
          </w:p>
        </w:tc>
        <w:tc>
          <w:tcPr>
            <w:tcW w:w="80" w:type="dxa"/>
            <w:vAlign w:val="bottom"/>
          </w:tcPr>
          <w:p>
            <w:pPr>
              <w:spacing w:after="0"/>
              <w:rPr>
                <w:sz w:val="11"/>
                <w:szCs w:val="11"/>
                <w:color w:val="auto"/>
              </w:rPr>
            </w:pPr>
          </w:p>
        </w:tc>
        <w:tc>
          <w:tcPr>
            <w:tcW w:w="7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1480" w:type="dxa"/>
            <w:vAlign w:val="bottom"/>
            <w:gridSpan w:val="4"/>
          </w:tcPr>
          <w:p>
            <w:pPr>
              <w:ind w:left="60"/>
              <w:spacing w:after="0" w:line="128"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7"/>
              </w:rPr>
              <w:t>(Month/Day/Year)</w:t>
            </w:r>
          </w:p>
        </w:tc>
        <w:tc>
          <w:tcPr>
            <w:tcW w:w="11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w w:val="98"/>
              </w:rPr>
              <w:t>Code (Instr.</w:t>
            </w:r>
          </w:p>
        </w:tc>
        <w:tc>
          <w:tcPr>
            <w:tcW w:w="90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5"/>
              </w:rPr>
              <w:t>Underlying</w:t>
            </w: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90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w w:val="98"/>
              </w:rPr>
              <w:t>Derivative Security</w:t>
            </w:r>
          </w:p>
        </w:tc>
        <w:tc>
          <w:tcPr>
            <w:tcW w:w="80" w:type="dxa"/>
            <w:vAlign w:val="bottom"/>
          </w:tcPr>
          <w:p>
            <w:pPr>
              <w:spacing w:after="0"/>
              <w:rPr>
                <w:sz w:val="11"/>
                <w:szCs w:val="11"/>
                <w:color w:val="auto"/>
              </w:rPr>
            </w:pPr>
          </w:p>
        </w:tc>
        <w:tc>
          <w:tcPr>
            <w:tcW w:w="7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0"/>
              </w:rPr>
              <w:t>Derivative</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120"/>
              <w:spacing w:after="0" w:line="128" w:lineRule="exact"/>
              <w:rPr>
                <w:sz w:val="20"/>
                <w:szCs w:val="20"/>
                <w:color w:val="auto"/>
              </w:rPr>
            </w:pPr>
            <w:r>
              <w:rPr>
                <w:rFonts w:ascii="Arial" w:cs="Arial" w:eastAsia="Arial" w:hAnsi="Arial"/>
                <w:sz w:val="12"/>
                <w:szCs w:val="12"/>
                <w:b w:val="1"/>
                <w:bCs w:val="1"/>
                <w:color w:val="auto"/>
              </w:rPr>
              <w:t>(A) or</w:t>
            </w: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00" w:type="dxa"/>
            <w:vAlign w:val="bottom"/>
            <w:gridSpan w:val="2"/>
          </w:tcPr>
          <w:p>
            <w:pPr>
              <w:ind w:left="12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60" w:type="dxa"/>
            <w:vAlign w:val="bottom"/>
          </w:tcPr>
          <w:p>
            <w:pPr>
              <w:spacing w:after="0"/>
              <w:rPr>
                <w:sz w:val="20"/>
                <w:szCs w:val="20"/>
                <w:color w:val="auto"/>
              </w:rPr>
            </w:pPr>
            <w:r>
              <w:rPr>
                <w:rFonts w:ascii="Arial" w:cs="Arial" w:eastAsia="Arial" w:hAnsi="Arial"/>
                <w:sz w:val="12"/>
                <w:szCs w:val="12"/>
                <w:b w:val="1"/>
                <w:bCs w:val="1"/>
                <w:color w:val="auto"/>
                <w:w w:val="96"/>
              </w:rPr>
              <w:t>Amount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line="128"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line="128" w:lineRule="exact"/>
              <w:rPr>
                <w:sz w:val="20"/>
                <w:szCs w:val="20"/>
                <w:color w:val="auto"/>
              </w:rPr>
            </w:pPr>
            <w:r>
              <w:rPr>
                <w:rFonts w:ascii="Arial" w:cs="Arial" w:eastAsia="Arial" w:hAnsi="Arial"/>
                <w:sz w:val="12"/>
                <w:szCs w:val="12"/>
                <w:b w:val="1"/>
                <w:bCs w:val="1"/>
                <w:color w:val="auto"/>
                <w:w w:val="96"/>
              </w:rPr>
              <w:t>Number</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line="128"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460" w:type="dxa"/>
            <w:vAlign w:val="bottom"/>
          </w:tcPr>
          <w:p>
            <w:pPr>
              <w:spacing w:after="0" w:line="128"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40" w:type="dxa"/>
            <w:vAlign w:val="bottom"/>
          </w:tcPr>
          <w:p>
            <w:pPr>
              <w:ind w:left="120"/>
              <w:spacing w:after="0"/>
              <w:rPr>
                <w:sz w:val="20"/>
                <w:szCs w:val="20"/>
                <w:color w:val="auto"/>
              </w:rPr>
            </w:pPr>
            <w:r>
              <w:rPr>
                <w:rFonts w:ascii="Arial" w:cs="Arial" w:eastAsia="Arial" w:hAnsi="Arial"/>
                <w:sz w:val="12"/>
                <w:szCs w:val="12"/>
                <w:b w:val="1"/>
                <w:bCs w:val="1"/>
                <w:color w:val="auto"/>
              </w:rPr>
              <w:t>(A)</w:t>
            </w:r>
          </w:p>
        </w:tc>
        <w:tc>
          <w:tcPr>
            <w:tcW w:w="36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46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20" w:type="dxa"/>
            <w:vAlign w:val="bottom"/>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5.26</w:t>
            </w:r>
          </w:p>
        </w:tc>
        <w:tc>
          <w:tcPr>
            <w:tcW w:w="160" w:type="dxa"/>
            <w:vAlign w:val="bottom"/>
          </w:tcPr>
          <w:p>
            <w:pPr>
              <w:spacing w:after="0"/>
              <w:rPr>
                <w:sz w:val="17"/>
                <w:szCs w:val="17"/>
                <w:color w:val="auto"/>
              </w:rPr>
            </w:pPr>
          </w:p>
        </w:tc>
        <w:tc>
          <w:tcPr>
            <w:tcW w:w="1040" w:type="dxa"/>
            <w:vAlign w:val="bottom"/>
          </w:tcPr>
          <w:p>
            <w:pPr>
              <w:ind w:left="240"/>
              <w:spacing w:after="0"/>
              <w:rPr>
                <w:sz w:val="20"/>
                <w:szCs w:val="20"/>
                <w:color w:val="auto"/>
              </w:rPr>
            </w:pPr>
            <w:r>
              <w:rPr>
                <w:rFonts w:ascii="Times New Roman" w:cs="Times New Roman" w:eastAsia="Times New Roman" w:hAnsi="Times New Roman"/>
                <w:sz w:val="13"/>
                <w:szCs w:val="13"/>
                <w:color w:val="0000FF"/>
              </w:rPr>
              <w:t>06/10/2022</w:t>
            </w: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A</w:t>
            </w:r>
          </w:p>
        </w:tc>
        <w:tc>
          <w:tcPr>
            <w:tcW w:w="54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39,727</w:t>
            </w:r>
          </w:p>
        </w:tc>
        <w:tc>
          <w:tcPr>
            <w:tcW w:w="360" w:type="dxa"/>
            <w:vAlign w:val="bottom"/>
          </w:tcPr>
          <w:p>
            <w:pPr>
              <w:spacing w:after="0"/>
              <w:rPr>
                <w:sz w:val="17"/>
                <w:szCs w:val="17"/>
                <w:color w:val="auto"/>
              </w:rPr>
            </w:pPr>
          </w:p>
        </w:tc>
        <w:tc>
          <w:tcPr>
            <w:tcW w:w="860" w:type="dxa"/>
            <w:vAlign w:val="bottom"/>
            <w:gridSpan w:val="2"/>
          </w:tcPr>
          <w:p>
            <w:pPr>
              <w:spacing w:after="0" w:line="205" w:lineRule="exact"/>
              <w:rPr>
                <w:sz w:val="20"/>
                <w:szCs w:val="20"/>
                <w:color w:val="auto"/>
              </w:rPr>
            </w:pPr>
            <w:r>
              <w:rPr>
                <w:rFonts w:ascii="Times New Roman" w:cs="Times New Roman" w:eastAsia="Times New Roman" w:hAnsi="Times New Roman"/>
                <w:sz w:val="13"/>
                <w:szCs w:val="13"/>
                <w:color w:val="0000FF"/>
              </w:rPr>
              <w:t>06/10/2023</w:t>
            </w:r>
            <w:r>
              <w:rPr>
                <w:rFonts w:ascii="Times New Roman" w:cs="Times New Roman" w:eastAsia="Times New Roman" w:hAnsi="Times New Roman"/>
                <w:sz w:val="21"/>
                <w:szCs w:val="21"/>
                <w:color w:val="008000"/>
                <w:vertAlign w:val="superscript"/>
              </w:rPr>
              <w:t>(1)</w:t>
            </w:r>
          </w:p>
        </w:tc>
        <w:tc>
          <w:tcPr>
            <w:tcW w:w="640" w:type="dxa"/>
            <w:vAlign w:val="bottom"/>
          </w:tcPr>
          <w:p>
            <w:pPr>
              <w:spacing w:after="0"/>
              <w:rPr>
                <w:sz w:val="20"/>
                <w:szCs w:val="20"/>
                <w:color w:val="auto"/>
              </w:rPr>
            </w:pPr>
            <w:r>
              <w:rPr>
                <w:rFonts w:ascii="Times New Roman" w:cs="Times New Roman" w:eastAsia="Times New Roman" w:hAnsi="Times New Roman"/>
                <w:sz w:val="13"/>
                <w:szCs w:val="13"/>
                <w:color w:val="0000FF"/>
              </w:rPr>
              <w:t>06/09/2032</w:t>
            </w: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460" w:type="dxa"/>
            <w:vAlign w:val="bottom"/>
          </w:tcPr>
          <w:p>
            <w:pPr>
              <w:spacing w:after="0"/>
              <w:rPr>
                <w:sz w:val="20"/>
                <w:szCs w:val="20"/>
                <w:color w:val="auto"/>
              </w:rPr>
            </w:pPr>
            <w:r>
              <w:rPr>
                <w:rFonts w:ascii="Times New Roman" w:cs="Times New Roman" w:eastAsia="Times New Roman" w:hAnsi="Times New Roman"/>
                <w:sz w:val="17"/>
                <w:szCs w:val="17"/>
                <w:color w:val="0000FF"/>
                <w:w w:val="94"/>
              </w:rPr>
              <w:t>39,727</w:t>
            </w:r>
          </w:p>
        </w:tc>
        <w:tc>
          <w:tcPr>
            <w:tcW w:w="820" w:type="dxa"/>
            <w:vAlign w:val="bottom"/>
            <w:gridSpan w:val="3"/>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580" w:type="dxa"/>
            <w:vAlign w:val="bottom"/>
          </w:tcPr>
          <w:p>
            <w:pPr>
              <w:ind w:left="220"/>
              <w:spacing w:after="0"/>
              <w:rPr>
                <w:sz w:val="20"/>
                <w:szCs w:val="20"/>
                <w:color w:val="auto"/>
              </w:rPr>
            </w:pPr>
            <w:r>
              <w:rPr>
                <w:rFonts w:ascii="Times New Roman" w:cs="Times New Roman" w:eastAsia="Times New Roman" w:hAnsi="Times New Roman"/>
                <w:sz w:val="13"/>
                <w:szCs w:val="13"/>
                <w:color w:val="0000FF"/>
                <w:w w:val="94"/>
              </w:rPr>
              <w:t>39,727</w:t>
            </w:r>
          </w:p>
        </w:tc>
        <w:tc>
          <w:tcPr>
            <w:tcW w:w="280" w:type="dxa"/>
            <w:vAlign w:val="bottom"/>
          </w:tcPr>
          <w:p>
            <w:pPr>
              <w:spacing w:after="0"/>
              <w:rPr>
                <w:sz w:val="17"/>
                <w:szCs w:val="17"/>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680" w:type="dxa"/>
            <w:vAlign w:val="bottom"/>
            <w:gridSpan w:val="2"/>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540" w:type="dxa"/>
            <w:vAlign w:val="bottom"/>
          </w:tcPr>
          <w:p>
            <w:pPr>
              <w:spacing w:after="0"/>
              <w:rPr>
                <w:sz w:val="7"/>
                <w:szCs w:val="7"/>
                <w:color w:val="auto"/>
              </w:rPr>
            </w:pPr>
          </w:p>
        </w:tc>
        <w:tc>
          <w:tcPr>
            <w:tcW w:w="360" w:type="dxa"/>
            <w:vAlign w:val="bottom"/>
          </w:tcPr>
          <w:p>
            <w:pPr>
              <w:spacing w:after="0"/>
              <w:rPr>
                <w:sz w:val="7"/>
                <w:szCs w:val="7"/>
                <w:color w:val="auto"/>
              </w:rPr>
            </w:pPr>
          </w:p>
        </w:tc>
        <w:tc>
          <w:tcPr>
            <w:tcW w:w="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640" w:type="dxa"/>
            <w:vAlign w:val="bottom"/>
          </w:tcPr>
          <w:p>
            <w:pPr>
              <w:spacing w:after="0"/>
              <w:rPr>
                <w:sz w:val="7"/>
                <w:szCs w:val="7"/>
                <w:color w:val="auto"/>
              </w:rPr>
            </w:pPr>
          </w:p>
        </w:tc>
        <w:tc>
          <w:tcPr>
            <w:tcW w:w="680" w:type="dxa"/>
            <w:vAlign w:val="bottom"/>
          </w:tcPr>
          <w:p>
            <w:pPr>
              <w:ind w:left="160"/>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46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3" w:lineRule="exact"/>
        <w:rPr>
          <w:sz w:val="24"/>
          <w:szCs w:val="24"/>
          <w:color w:val="auto"/>
        </w:rPr>
      </w:pPr>
    </w:p>
    <w:p>
      <w:pPr>
        <w:ind w:left="40" w:right="300" w:firstLine="1"/>
        <w:spacing w:after="0" w:line="253"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Option granted pursuant to the Tenaya Therapeutics, Inc. 2021 Equity Incentive Plan. Option will vest in full upon the first anniversary of the date of grant or, if earlier, the day immediately before the date of the next annual meeting of stockholders that occurs after the grant date, subject to the Reporting Person continuing to be a service provider to the Issuer through each applicable vesting date.</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20" w:lineRule="auto"/>
        <w:rPr>
          <w:sz w:val="20"/>
          <w:szCs w:val="20"/>
          <w:color w:val="auto"/>
        </w:rPr>
      </w:pPr>
      <w:r>
        <w:rPr>
          <w:rFonts w:ascii="Times New Roman" w:cs="Times New Roman" w:eastAsia="Times New Roman" w:hAnsi="Times New Roman"/>
          <w:sz w:val="17"/>
          <w:szCs w:val="17"/>
          <w:color w:val="0000FF"/>
        </w:rPr>
        <w:t xml:space="preserve">/s/ Jennifer Drimmer Rokovich, </w:t>
      </w:r>
      <w:r>
        <w:rPr>
          <w:rFonts w:ascii="Times New Roman" w:cs="Times New Roman" w:eastAsia="Times New Roman" w:hAnsi="Times New Roman"/>
          <w:sz w:val="33"/>
          <w:szCs w:val="33"/>
          <w:color w:val="0000FF"/>
          <w:vertAlign w:val="subscript"/>
        </w:rPr>
        <w:t>06/13/2022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-26670</wp:posOffset>
            </wp:positionV>
            <wp:extent cx="13462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4620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Attorney-in-Fact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-20955</wp:posOffset>
            </wp:positionV>
            <wp:extent cx="7112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11200"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-86360</wp:posOffset>
            </wp:positionV>
            <wp:extent cx="4819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81965" cy="8255"/>
                    </a:xfrm>
                    <a:prstGeom prst="rect">
                      <a:avLst/>
                    </a:prstGeom>
                    <a:noFill/>
                  </pic:spPr>
                </pic:pic>
              </a:graphicData>
            </a:graphic>
          </wp:anchor>
        </w:drawing>
      </w:r>
    </w:p>
    <w:p>
      <w:pPr>
        <w:spacing w:after="0" w:line="23"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4"/>
          <w:szCs w:val="24"/>
          <w:color w:val="auto"/>
        </w:rPr>
      </w:pPr>
    </w:p>
    <w:p>
      <w:pPr>
        <w:jc w:val="both"/>
        <w:ind w:left="40" w:right="3640" w:firstLine="1"/>
        <w:spacing w:after="0" w:line="334"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7"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\POWER OF ATTORNEY</w:t>
      </w:r>
    </w:p>
    <w:p>
      <w:pPr>
        <w:spacing w:after="0" w:line="192" w:lineRule="exact"/>
        <w:rPr>
          <w:sz w:val="20"/>
          <w:szCs w:val="20"/>
          <w:color w:val="auto"/>
        </w:rPr>
      </w:pPr>
    </w:p>
    <w:p>
      <w:pPr>
        <w:ind w:right="2199"/>
        <w:spacing w:after="0" w:line="276" w:lineRule="auto"/>
        <w:rPr>
          <w:sz w:val="20"/>
          <w:szCs w:val="20"/>
          <w:color w:val="auto"/>
        </w:rPr>
      </w:pPr>
      <w:r>
        <w:rPr>
          <w:rFonts w:ascii="Courier New" w:cs="Courier New" w:eastAsia="Courier New" w:hAnsi="Courier New"/>
          <w:sz w:val="17"/>
          <w:szCs w:val="17"/>
          <w:color w:val="auto"/>
        </w:rPr>
        <w:t>The undersigned, as a Section 16 reporting person of Tenaya Therapeutics, Inc. (the Company), hereby constitutes and appoints Faraz Ali, Leone Patterson and Jennifer Drimmer Rokovich, and each of them, as the true and lawful attorney-in-fact of the undersigned to:</w:t>
      </w:r>
    </w:p>
    <w:p>
      <w:pPr>
        <w:spacing w:after="0" w:line="76" w:lineRule="exact"/>
        <w:rPr>
          <w:sz w:val="20"/>
          <w:szCs w:val="20"/>
          <w:color w:val="auto"/>
        </w:rPr>
      </w:pPr>
    </w:p>
    <w:p>
      <w:pPr>
        <w:ind w:right="1999" w:firstLine="3"/>
        <w:spacing w:after="0" w:line="261" w:lineRule="auto"/>
        <w:tabs>
          <w:tab w:leader="none" w:pos="80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complete and execute Forms 3, 4 and 5 and other forms and all amendments thereto as such attorney-in-fact shall in his discretion determine to be required or advisable pursuant to Section 16 of the Securities Exchange Act of 1934 (as amended) and the rules and regulations promulgated thereunder, or any successor laws and regulations, as a consequence of the ownership, acquisition or disposition of securities of the Company; and</w:t>
      </w:r>
    </w:p>
    <w:p>
      <w:pPr>
        <w:spacing w:after="0" w:line="89" w:lineRule="exact"/>
        <w:rPr>
          <w:rFonts w:ascii="Courier New" w:cs="Courier New" w:eastAsia="Courier New" w:hAnsi="Courier New"/>
          <w:sz w:val="17"/>
          <w:szCs w:val="17"/>
          <w:color w:val="auto"/>
        </w:rPr>
      </w:pPr>
    </w:p>
    <w:p>
      <w:pPr>
        <w:ind w:right="2199" w:firstLine="3"/>
        <w:spacing w:after="0" w:line="294" w:lineRule="auto"/>
        <w:tabs>
          <w:tab w:leader="none" w:pos="80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all acts necessary in order to file such forms with the SEC, any securities exchange or national association, the Company and such other person or agency as the attorneys-in-fact shall deem appropriate.</w:t>
      </w:r>
    </w:p>
    <w:p>
      <w:pPr>
        <w:spacing w:after="0" w:line="62" w:lineRule="exact"/>
        <w:rPr>
          <w:sz w:val="20"/>
          <w:szCs w:val="20"/>
          <w:color w:val="auto"/>
        </w:rPr>
      </w:pPr>
    </w:p>
    <w:p>
      <w:pPr>
        <w:ind w:right="1999"/>
        <w:spacing w:after="0" w:line="261" w:lineRule="auto"/>
        <w:rPr>
          <w:sz w:val="20"/>
          <w:szCs w:val="20"/>
          <w:color w:val="auto"/>
        </w:rPr>
      </w:pPr>
      <w:r>
        <w:rPr>
          <w:rFonts w:ascii="Courier New" w:cs="Courier New" w:eastAsia="Courier New" w:hAnsi="Courier New"/>
          <w:sz w:val="17"/>
          <w:szCs w:val="17"/>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responsibilities of the undersigned to comply with Section 16 of the Securities Exchange Act of 1934 (as amended).</w:t>
      </w:r>
    </w:p>
    <w:p>
      <w:pPr>
        <w:spacing w:after="0" w:line="90" w:lineRule="exact"/>
        <w:rPr>
          <w:sz w:val="20"/>
          <w:szCs w:val="20"/>
          <w:color w:val="auto"/>
        </w:rPr>
      </w:pPr>
    </w:p>
    <w:p>
      <w:pPr>
        <w:ind w:right="1999"/>
        <w:spacing w:after="0" w:line="267" w:lineRule="auto"/>
        <w:rPr>
          <w:sz w:val="20"/>
          <w:szCs w:val="20"/>
          <w:color w:val="auto"/>
        </w:rPr>
      </w:pPr>
      <w:r>
        <w:rPr>
          <w:rFonts w:ascii="Courier New" w:cs="Courier New" w:eastAsia="Courier New" w:hAnsi="Courier New"/>
          <w:sz w:val="17"/>
          <w:szCs w:val="17"/>
          <w:color w:val="auto"/>
        </w:rPr>
        <w:t>This Power of Attorney shall remain in full force and effect until the undersigned is no longer required to file Forms 3, 4 and 5 with respect to the holdings of and transactions in securities issued by the Company, unless earlier revoked by the undersigned in a signed writing delivered to the Company and the foregoing attorneys-in-fact.</w:t>
      </w:r>
    </w:p>
    <w:p>
      <w:pPr>
        <w:spacing w:after="0" w:line="83" w:lineRule="exact"/>
        <w:rPr>
          <w:sz w:val="20"/>
          <w:szCs w:val="20"/>
          <w:color w:val="auto"/>
        </w:rPr>
      </w:pPr>
    </w:p>
    <w:p>
      <w:pPr>
        <w:ind w:right="2499"/>
        <w:spacing w:after="0" w:line="349"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as of June 9, 2022.</w:t>
      </w:r>
    </w:p>
    <w:p>
      <w:pPr>
        <w:spacing w:after="0" w:line="200" w:lineRule="exact"/>
        <w:rPr>
          <w:sz w:val="20"/>
          <w:szCs w:val="20"/>
          <w:color w:val="auto"/>
        </w:rPr>
      </w:pPr>
    </w:p>
    <w:p>
      <w:pPr>
        <w:spacing w:after="0" w:line="202" w:lineRule="exact"/>
        <w:rPr>
          <w:sz w:val="20"/>
          <w:szCs w:val="20"/>
          <w:color w:val="auto"/>
        </w:rPr>
      </w:pPr>
    </w:p>
    <w:p>
      <w:pPr>
        <w:spacing w:after="0"/>
        <w:tabs>
          <w:tab w:leader="none" w:pos="1180" w:val="left"/>
        </w:tabs>
        <w:rPr>
          <w:sz w:val="20"/>
          <w:szCs w:val="20"/>
          <w:color w:val="auto"/>
        </w:rPr>
      </w:pPr>
      <w:r>
        <w:rPr>
          <w:rFonts w:ascii="Courier New" w:cs="Courier New" w:eastAsia="Courier New" w:hAnsi="Courier New"/>
          <w:sz w:val="17"/>
          <w:szCs w:val="17"/>
          <w:color w:val="auto"/>
        </w:rPr>
        <w:t>Signature:</w:t>
      </w:r>
      <w:r>
        <w:rPr>
          <w:sz w:val="20"/>
          <w:szCs w:val="20"/>
          <w:color w:val="auto"/>
        </w:rPr>
        <w:tab/>
      </w:r>
      <w:r>
        <w:rPr>
          <w:rFonts w:ascii="Courier New" w:cs="Courier New" w:eastAsia="Courier New" w:hAnsi="Courier New"/>
          <w:sz w:val="16"/>
          <w:szCs w:val="16"/>
          <w:color w:val="auto"/>
        </w:rPr>
        <w:t>/s/ David Goeddel</w:t>
      </w:r>
    </w:p>
    <w:p>
      <w:pPr>
        <w:spacing w:after="0" w:line="384" w:lineRule="exact"/>
        <w:rPr>
          <w:sz w:val="20"/>
          <w:szCs w:val="20"/>
          <w:color w:val="auto"/>
        </w:rPr>
      </w:pPr>
    </w:p>
    <w:p>
      <w:pPr>
        <w:spacing w:after="0"/>
        <w:tabs>
          <w:tab w:leader="none" w:pos="1280" w:val="left"/>
        </w:tabs>
        <w:rPr>
          <w:sz w:val="20"/>
          <w:szCs w:val="20"/>
          <w:color w:val="auto"/>
        </w:rPr>
      </w:pPr>
      <w:r>
        <w:rPr>
          <w:rFonts w:ascii="Courier New" w:cs="Courier New" w:eastAsia="Courier New" w:hAnsi="Courier New"/>
          <w:sz w:val="17"/>
          <w:szCs w:val="17"/>
          <w:color w:val="auto"/>
        </w:rPr>
        <w:t>Print Name:</w:t>
      </w:r>
      <w:r>
        <w:rPr>
          <w:sz w:val="20"/>
          <w:szCs w:val="20"/>
          <w:color w:val="auto"/>
        </w:rPr>
        <w:tab/>
      </w:r>
      <w:r>
        <w:rPr>
          <w:rFonts w:ascii="Courier New" w:cs="Courier New" w:eastAsia="Courier New" w:hAnsi="Courier New"/>
          <w:sz w:val="16"/>
          <w:szCs w:val="16"/>
          <w:color w:val="auto"/>
        </w:rPr>
        <w:t>David Goeddel</w:t>
      </w:r>
    </w:p>
    <w:sectPr>
      <w:pgSz w:w="11900" w:h="16838" w:orient="portrait"/>
      <w:cols w:equalWidth="0" w:num="1">
        <w:col w:w="9999"/>
      </w:cols>
      <w:pgMar w:left="46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182464" TargetMode="External"/><Relationship Id="rId13" Type="http://schemas.openxmlformats.org/officeDocument/2006/relationships/hyperlink" Target="http://www.sec.gov/cgi-bin/browse-edgar?action=getcompany&amp;CIK=000185884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2022-06-13T20:03:37Z</dcterms:created>
  <dcterms:modified xsi:type="dcterms:W3CDTF">2022-06-13T20:03:37Z</dcterms:modified>
</cp:coreProperties>
</file>