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5"/>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0" w:type="dxa"/>
            <w:vAlign w:val="bottom"/>
            <w:gridSpan w:val="4"/>
          </w:tcPr>
          <w:p>
            <w:pPr>
              <w:ind w:left="40"/>
              <w:spacing w:after="0"/>
              <w:rPr>
                <w:sz w:val="20"/>
                <w:szCs w:val="20"/>
                <w:color w:val="auto"/>
              </w:rPr>
            </w:pPr>
            <w:r>
              <w:rPr>
                <w:rFonts w:ascii="Arial" w:cs="Arial" w:eastAsia="Arial" w:hAnsi="Arial"/>
                <w:sz w:val="23"/>
                <w:szCs w:val="23"/>
                <w:b w:val="1"/>
                <w:bCs w:val="1"/>
                <w:color w:val="auto"/>
              </w:rPr>
              <w:t>FORM 4</w:t>
            </w:r>
          </w:p>
        </w:tc>
        <w:tc>
          <w:tcPr>
            <w:tcW w:w="6220" w:type="dxa"/>
            <w:vAlign w:val="bottom"/>
            <w:gridSpan w:val="19"/>
          </w:tcPr>
          <w:p>
            <w:pPr>
              <w:ind w:left="40"/>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gridSpan w:val="5"/>
            <w:vMerge w:val="restart"/>
          </w:tcPr>
          <w:p>
            <w:pPr>
              <w:jc w:val="center"/>
              <w:spacing w:after="0" w:line="142" w:lineRule="exact"/>
              <w:rPr>
                <w:sz w:val="20"/>
                <w:szCs w:val="20"/>
                <w:color w:val="auto"/>
              </w:rPr>
            </w:pPr>
            <w:r>
              <w:rPr>
                <w:rFonts w:ascii="Arial" w:cs="Arial" w:eastAsia="Arial" w:hAnsi="Arial"/>
                <w:sz w:val="13"/>
                <w:szCs w:val="13"/>
                <w:color w:val="auto"/>
                <w:w w:val="98"/>
              </w:rPr>
              <w:t>Washington, D.C. 20549</w:t>
            </w: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40" w:type="dxa"/>
            <w:vAlign w:val="bottom"/>
            <w:gridSpan w:val="5"/>
            <w:vMerge w:val="continue"/>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20" w:type="dxa"/>
            <w:vAlign w:val="bottom"/>
            <w:gridSpan w:val="19"/>
            <w:vMerge w:val="restart"/>
          </w:tcPr>
          <w:p>
            <w:pPr>
              <w:jc w:val="center"/>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gridSpan w:val="5"/>
            <w:vMerge w:val="continue"/>
          </w:tcPr>
          <w:p>
            <w:pPr>
              <w:spacing w:after="0"/>
              <w:rPr>
                <w:sz w:val="12"/>
                <w:szCs w:val="12"/>
                <w:color w:val="auto"/>
              </w:rPr>
            </w:pPr>
          </w:p>
        </w:tc>
        <w:tc>
          <w:tcPr>
            <w:tcW w:w="6220" w:type="dxa"/>
            <w:vAlign w:val="bottom"/>
            <w:gridSpan w:val="19"/>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gridSpan w:val="5"/>
          </w:tcPr>
          <w:p>
            <w:pPr>
              <w:ind w:left="240"/>
              <w:spacing w:after="0"/>
              <w:rPr>
                <w:sz w:val="20"/>
                <w:szCs w:val="20"/>
                <w:color w:val="auto"/>
              </w:rPr>
            </w:pPr>
            <w:r>
              <w:rPr>
                <w:rFonts w:ascii="Arial" w:cs="Arial" w:eastAsia="Arial" w:hAnsi="Arial"/>
                <w:sz w:val="12"/>
                <w:szCs w:val="12"/>
                <w:color w:val="auto"/>
              </w:rPr>
              <w:t>Section 16. Form 4 or Form 5</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gridSpan w:val="5"/>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40" w:type="dxa"/>
            <w:vAlign w:val="bottom"/>
            <w:gridSpan w:val="18"/>
            <w:vMerge w:val="restart"/>
          </w:tcPr>
          <w:p>
            <w:pPr>
              <w:jc w:val="center"/>
              <w:ind w:left="449"/>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4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40" w:type="dxa"/>
            <w:vAlign w:val="bottom"/>
            <w:gridSpan w:val="18"/>
            <w:vMerge w:val="continue"/>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40" w:type="dxa"/>
            <w:vAlign w:val="bottom"/>
            <w:gridSpan w:val="18"/>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0"/>
          </w:tcPr>
          <w:p>
            <w:pPr>
              <w:jc w:val="center"/>
              <w:ind w:right="162"/>
              <w:spacing w:after="0"/>
              <w:rPr>
                <w:sz w:val="20"/>
                <w:szCs w:val="20"/>
                <w:color w:val="auto"/>
              </w:rPr>
            </w:pPr>
            <w:r>
              <w:rPr>
                <w:rFonts w:ascii="Arial" w:cs="Arial" w:eastAsia="Arial" w:hAnsi="Arial"/>
                <w:sz w:val="13"/>
                <w:szCs w:val="13"/>
                <w:color w:val="auto"/>
                <w:w w:val="99"/>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1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980" w:type="dxa"/>
            <w:vAlign w:val="bottom"/>
            <w:tcBorders>
              <w:bottom w:val="single" w:sz="8" w:color="2C2C2C"/>
            </w:tcBorders>
            <w:gridSpan w:val="10"/>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20" w:type="dxa"/>
            <w:vAlign w:val="bottom"/>
            <w:gridSpan w:val="8"/>
          </w:tcPr>
          <w:p>
            <w:pPr>
              <w:ind w:left="60"/>
              <w:spacing w:after="0" w:line="20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CHEN JIN-LONG</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10"/>
          </w:tcPr>
          <w:p>
            <w:pPr>
              <w:spacing w:after="0" w:line="104" w:lineRule="exact"/>
              <w:rPr>
                <w:rFonts w:ascii="Arial" w:cs="Arial" w:eastAsia="Arial" w:hAnsi="Arial"/>
                <w:sz w:val="12"/>
                <w:szCs w:val="12"/>
                <w:color w:val="0000EE"/>
              </w:rPr>
            </w:pPr>
            <w:hyperlink r:id="rId9">
              <w:r>
                <w:rPr>
                  <w:rFonts w:ascii="Arial" w:cs="Arial" w:eastAsia="Arial" w:hAnsi="Arial"/>
                  <w:sz w:val="12"/>
                  <w:szCs w:val="12"/>
                  <w:color w:val="0000EE"/>
                </w:rPr>
                <w:t xml:space="preserve">Tenaya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TNYA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0" w:type="dxa"/>
            <w:vAlign w:val="bottom"/>
            <w:gridSpan w:val="6"/>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6"/>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64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5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6"/>
            <w:vMerge w:val="restart"/>
          </w:tcPr>
          <w:p>
            <w:pPr>
              <w:ind w:left="220"/>
              <w:spacing w:after="0" w:line="14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0" w:type="dxa"/>
            <w:vAlign w:val="bottom"/>
            <w:gridSpan w:val="6"/>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90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900" w:type="dxa"/>
            <w:vAlign w:val="bottom"/>
            <w:gridSpan w:val="10"/>
            <w:vMerge w:val="continue"/>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80"/>
              <w:spacing w:after="0"/>
              <w:rPr>
                <w:sz w:val="20"/>
                <w:szCs w:val="20"/>
                <w:color w:val="auto"/>
              </w:rPr>
            </w:pPr>
            <w:r>
              <w:rPr>
                <w:rFonts w:ascii="Arial" w:cs="Arial" w:eastAsia="Arial" w:hAnsi="Arial"/>
                <w:sz w:val="13"/>
                <w:szCs w:val="13"/>
                <w:color w:val="auto"/>
              </w:rPr>
              <w:t>(Middle)</w:t>
            </w:r>
          </w:p>
        </w:tc>
        <w:tc>
          <w:tcPr>
            <w:tcW w:w="1220" w:type="dxa"/>
            <w:vAlign w:val="bottom"/>
            <w:gridSpan w:val="7"/>
          </w:tcPr>
          <w:p>
            <w:pPr>
              <w:ind w:left="280"/>
              <w:spacing w:after="0"/>
              <w:rPr>
                <w:sz w:val="20"/>
                <w:szCs w:val="20"/>
                <w:color w:val="auto"/>
              </w:rPr>
            </w:pPr>
            <w:r>
              <w:rPr>
                <w:rFonts w:ascii="Arial" w:cs="Arial" w:eastAsia="Arial" w:hAnsi="Arial"/>
                <w:sz w:val="17"/>
                <w:szCs w:val="17"/>
                <w:color w:val="0000FF"/>
              </w:rPr>
              <w:t>06/09/2023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4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TENAYA THERAPEUTICS, INC.</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40" w:type="dxa"/>
            <w:vAlign w:val="bottom"/>
            <w:gridSpan w:val="7"/>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1"/>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40" w:type="dxa"/>
            <w:vAlign w:val="bottom"/>
            <w:gridSpan w:val="7"/>
          </w:tcPr>
          <w:p>
            <w:pPr>
              <w:ind w:left="20"/>
              <w:spacing w:after="0" w:line="182" w:lineRule="exact"/>
              <w:rPr>
                <w:sz w:val="20"/>
                <w:szCs w:val="20"/>
                <w:color w:val="auto"/>
              </w:rPr>
            </w:pPr>
            <w:r>
              <w:rPr>
                <w:rFonts w:ascii="Arial" w:cs="Arial" w:eastAsia="Arial" w:hAnsi="Arial"/>
                <w:sz w:val="17"/>
                <w:szCs w:val="17"/>
                <w:color w:val="0000FF"/>
              </w:rPr>
              <w:t>171 OYSTER POINT BLVD., 5TH FLR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3"/>
          </w:tcPr>
          <w:p>
            <w:pPr>
              <w:ind w:left="260"/>
              <w:spacing w:after="0" w:line="190"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3" w:lineRule="exact"/>
              <w:rPr>
                <w:sz w:val="20"/>
                <w:szCs w:val="20"/>
                <w:color w:val="auto"/>
              </w:rPr>
            </w:pPr>
            <w:r>
              <w:rPr>
                <w:rFonts w:ascii="Arial" w:cs="Arial" w:eastAsia="Arial" w:hAnsi="Arial"/>
                <w:sz w:val="17"/>
                <w:szCs w:val="17"/>
                <w:color w:val="0000FF"/>
              </w:rPr>
              <w:t>SOUTH SAN</w:t>
            </w: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60" w:type="dxa"/>
            <w:vAlign w:val="bottom"/>
            <w:gridSpan w:val="3"/>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8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FRANCISCO</w:t>
            </w:r>
          </w:p>
        </w:tc>
        <w:tc>
          <w:tcPr>
            <w:tcW w:w="1160" w:type="dxa"/>
            <w:vAlign w:val="bottom"/>
            <w:gridSpan w:val="3"/>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11"/>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1"/>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0" w:type="dxa"/>
            <w:vAlign w:val="bottom"/>
            <w:gridSpan w:val="23"/>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6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0" w:type="dxa"/>
            <w:vAlign w:val="bottom"/>
            <w:gridSpan w:val="2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640" w:type="dxa"/>
            <w:vAlign w:val="bottom"/>
            <w:gridSpan w:val="13"/>
            <w:vMerge w:val="restart"/>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640" w:type="dxa"/>
            <w:vAlign w:val="bottom"/>
            <w:gridSpan w:val="13"/>
            <w:vMerge w:val="continue"/>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040" w:type="dxa"/>
            <w:vAlign w:val="bottom"/>
            <w:tcBorders>
              <w:top w:val="single" w:sz="8" w:color="2C2C2C"/>
            </w:tcBorders>
            <w:gridSpan w:val="20"/>
          </w:tcPr>
          <w:p>
            <w:pPr>
              <w:ind w:left="6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7"/>
          </w:tcPr>
          <w:p>
            <w:pPr>
              <w:ind w:left="80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90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80" w:type="dxa"/>
            <w:vAlign w:val="bottom"/>
            <w:gridSpan w:val="7"/>
          </w:tcPr>
          <w:p>
            <w:pPr>
              <w:ind w:left="80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1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6"/>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40" w:type="dxa"/>
            <w:vAlign w:val="bottom"/>
            <w:gridSpan w:val="1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4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7.12</w:t>
            </w:r>
          </w:p>
        </w:tc>
        <w:tc>
          <w:tcPr>
            <w:tcW w:w="140" w:type="dxa"/>
            <w:vAlign w:val="bottom"/>
          </w:tcPr>
          <w:p>
            <w:pPr>
              <w:spacing w:after="0"/>
              <w:rPr>
                <w:sz w:val="18"/>
                <w:szCs w:val="18"/>
                <w:color w:val="auto"/>
              </w:rPr>
            </w:pPr>
          </w:p>
        </w:tc>
        <w:tc>
          <w:tcPr>
            <w:tcW w:w="1020" w:type="dxa"/>
            <w:vAlign w:val="bottom"/>
            <w:gridSpan w:val="2"/>
          </w:tcPr>
          <w:p>
            <w:pPr>
              <w:jc w:val="right"/>
              <w:ind w:right="96"/>
              <w:spacing w:after="0"/>
              <w:rPr>
                <w:sz w:val="20"/>
                <w:szCs w:val="20"/>
                <w:color w:val="auto"/>
              </w:rPr>
            </w:pPr>
            <w:r>
              <w:rPr>
                <w:rFonts w:ascii="Arial" w:cs="Arial" w:eastAsia="Arial" w:hAnsi="Arial"/>
                <w:sz w:val="13"/>
                <w:szCs w:val="13"/>
                <w:color w:val="0000FF"/>
              </w:rPr>
              <w:t>06/09/2023</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4"/>
          </w:tcPr>
          <w:p>
            <w:pPr>
              <w:spacing w:after="0"/>
              <w:rPr>
                <w:sz w:val="20"/>
                <w:szCs w:val="20"/>
                <w:color w:val="auto"/>
              </w:rPr>
            </w:pPr>
            <w:r>
              <w:rPr>
                <w:rFonts w:ascii="Arial" w:cs="Arial" w:eastAsia="Arial" w:hAnsi="Arial"/>
                <w:sz w:val="13"/>
                <w:szCs w:val="13"/>
                <w:color w:val="0000FF"/>
              </w:rPr>
              <w:t>A</w:t>
            </w:r>
          </w:p>
        </w:tc>
        <w:tc>
          <w:tcPr>
            <w:tcW w:w="480" w:type="dxa"/>
            <w:vAlign w:val="bottom"/>
          </w:tcPr>
          <w:p>
            <w:pPr>
              <w:ind w:left="120"/>
              <w:spacing w:after="0"/>
              <w:rPr>
                <w:sz w:val="20"/>
                <w:szCs w:val="20"/>
                <w:color w:val="auto"/>
              </w:rPr>
            </w:pPr>
            <w:r>
              <w:rPr>
                <w:rFonts w:ascii="Arial" w:cs="Arial" w:eastAsia="Arial" w:hAnsi="Arial"/>
                <w:sz w:val="13"/>
                <w:szCs w:val="13"/>
                <w:color w:val="0000FF"/>
                <w:w w:val="85"/>
              </w:rPr>
              <w:t>29,532</w:t>
            </w:r>
          </w:p>
        </w:tc>
        <w:tc>
          <w:tcPr>
            <w:tcW w:w="400" w:type="dxa"/>
            <w:vAlign w:val="bottom"/>
          </w:tcPr>
          <w:p>
            <w:pPr>
              <w:spacing w:after="0"/>
              <w:rPr>
                <w:sz w:val="18"/>
                <w:szCs w:val="18"/>
                <w:color w:val="auto"/>
              </w:rPr>
            </w:pPr>
          </w:p>
        </w:tc>
        <w:tc>
          <w:tcPr>
            <w:tcW w:w="780" w:type="dxa"/>
            <w:vAlign w:val="bottom"/>
            <w:gridSpan w:val="2"/>
          </w:tcPr>
          <w:p>
            <w:pPr>
              <w:ind w:left="20"/>
              <w:spacing w:after="0" w:line="217" w:lineRule="exact"/>
              <w:rPr>
                <w:sz w:val="20"/>
                <w:szCs w:val="20"/>
                <w:color w:val="auto"/>
              </w:rPr>
            </w:pPr>
            <w:r>
              <w:rPr>
                <w:rFonts w:ascii="Arial" w:cs="Arial" w:eastAsia="Arial" w:hAnsi="Arial"/>
                <w:sz w:val="13"/>
                <w:szCs w:val="13"/>
                <w:color w:val="0000FF"/>
                <w:w w:val="90"/>
              </w:rPr>
              <w:t>06/09/2024</w:t>
            </w:r>
            <w:r>
              <w:rPr>
                <w:rFonts w:ascii="Arial" w:cs="Arial" w:eastAsia="Arial" w:hAnsi="Arial"/>
                <w:sz w:val="21"/>
                <w:szCs w:val="21"/>
                <w:color w:val="008000"/>
                <w:w w:val="90"/>
                <w:vertAlign w:val="superscript"/>
              </w:rPr>
              <w:t>(1)</w:t>
            </w:r>
          </w:p>
        </w:tc>
        <w:tc>
          <w:tcPr>
            <w:tcW w:w="8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3"/>
                <w:szCs w:val="13"/>
                <w:color w:val="0000FF"/>
              </w:rPr>
              <w:t>06/08/2033</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20"/>
              <w:spacing w:after="0"/>
              <w:rPr>
                <w:sz w:val="20"/>
                <w:szCs w:val="20"/>
                <w:color w:val="auto"/>
              </w:rPr>
            </w:pPr>
            <w:r>
              <w:rPr>
                <w:rFonts w:ascii="Arial" w:cs="Arial" w:eastAsia="Arial" w:hAnsi="Arial"/>
                <w:sz w:val="17"/>
                <w:szCs w:val="17"/>
                <w:color w:val="0000FF"/>
                <w:w w:val="96"/>
              </w:rPr>
              <w:t>29,532</w:t>
            </w:r>
          </w:p>
        </w:tc>
        <w:tc>
          <w:tcPr>
            <w:tcW w:w="16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gridSpan w:val="3"/>
          </w:tcPr>
          <w:p>
            <w:pPr>
              <w:ind w:left="240"/>
              <w:spacing w:after="0"/>
              <w:rPr>
                <w:sz w:val="20"/>
                <w:szCs w:val="20"/>
                <w:color w:val="auto"/>
              </w:rPr>
            </w:pPr>
            <w:r>
              <w:rPr>
                <w:rFonts w:ascii="Arial" w:cs="Arial" w:eastAsia="Arial" w:hAnsi="Arial"/>
                <w:sz w:val="13"/>
                <w:szCs w:val="13"/>
                <w:color w:val="0000FF"/>
                <w:w w:val="85"/>
              </w:rPr>
              <w:t>29,532</w:t>
            </w:r>
          </w:p>
        </w:tc>
        <w:tc>
          <w:tcPr>
            <w:tcW w:w="280" w:type="dxa"/>
            <w:vAlign w:val="bottom"/>
          </w:tcPr>
          <w:p>
            <w:pPr>
              <w:spacing w:after="0"/>
              <w:rPr>
                <w:sz w:val="18"/>
                <w:szCs w:val="18"/>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tcPr>
          <w:p>
            <w:pPr>
              <w:ind w:left="60"/>
              <w:spacing w:after="0" w:line="79" w:lineRule="exact"/>
              <w:rPr>
                <w:sz w:val="20"/>
                <w:szCs w:val="20"/>
                <w:color w:val="auto"/>
              </w:rPr>
            </w:pPr>
            <w:r>
              <w:rPr>
                <w:rFonts w:ascii="Arial" w:cs="Arial" w:eastAsia="Arial" w:hAnsi="Arial"/>
                <w:sz w:val="9"/>
                <w:szCs w:val="9"/>
                <w:color w:val="0000FF"/>
              </w:rPr>
              <w:t>(Right to</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ind w:left="120"/>
              <w:spacing w:after="0" w:line="79" w:lineRule="exact"/>
              <w:rPr>
                <w:sz w:val="20"/>
                <w:szCs w:val="20"/>
                <w:color w:val="auto"/>
              </w:rPr>
            </w:pPr>
            <w:r>
              <w:rPr>
                <w:rFonts w:ascii="Arial" w:cs="Arial" w:eastAsia="Arial" w:hAnsi="Arial"/>
                <w:sz w:val="9"/>
                <w:szCs w:val="9"/>
                <w:color w:val="0000FF"/>
              </w:rPr>
              <w:t>Stock</w:t>
            </w: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-5629910</wp:posOffset>
            </wp:positionV>
            <wp:extent cx="7045960" cy="57823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78231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180" w:firstLine="3"/>
        <w:spacing w:after="0" w:line="286"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Option granted pursuant to the Tenaya Therapeutics, Inc. 2021 Equity Incentive Plan. Option will vest in full upon the first anniversary of the date of grant or, if earlier, the day immediately before the date of the next annual meeting of stockholders that occurs after the grant date, subject to the Reporting Person continuing to be a service provider to the Issuer through each applicable vesting date.</w:t>
      </w: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6" w:lineRule="auto"/>
        <w:rPr>
          <w:sz w:val="20"/>
          <w:szCs w:val="20"/>
          <w:color w:val="auto"/>
        </w:rPr>
      </w:pPr>
      <w:r>
        <w:rPr>
          <w:rFonts w:ascii="Arial" w:cs="Arial" w:eastAsia="Arial" w:hAnsi="Arial"/>
          <w:sz w:val="17"/>
          <w:szCs w:val="17"/>
          <w:color w:val="0000FF"/>
        </w:rPr>
        <w:t xml:space="preserve">/s/ Jennifer Drimmer Rokovich, </w:t>
      </w:r>
      <w:r>
        <w:rPr>
          <w:rFonts w:ascii="Arial" w:cs="Arial" w:eastAsia="Arial" w:hAnsi="Arial"/>
          <w:sz w:val="33"/>
          <w:szCs w:val="33"/>
          <w:color w:val="0000FF"/>
          <w:vertAlign w:val="subscript"/>
        </w:rPr>
        <w:t>06/12/2023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620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719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71945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76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3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3"/>
        <w:spacing w:after="0" w:line="336"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642996" TargetMode="External"/><Relationship Id="rId9"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2023-06-12T19:27:20Z</dcterms:created>
  <dcterms:modified xsi:type="dcterms:W3CDTF">2023-06-12T19:27:20Z</dcterms:modified>
</cp:coreProperties>
</file>