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166370</wp:posOffset>
            </wp:positionV>
            <wp:extent cx="699516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276860</wp:posOffset>
            </wp:positionH>
            <wp:positionV relativeFrom="page">
              <wp:posOffset>208915</wp:posOffset>
            </wp:positionV>
            <wp:extent cx="699516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SECURITIES AND EXCHANGE COMMISSION</w:t>
      </w:r>
    </w:p>
    <w:p>
      <w:pPr>
        <w:ind w:left="44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227330</wp:posOffset>
            </wp:positionV>
            <wp:extent cx="1474470" cy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PROXY STATEMENT PURSUANT TO SECTION 14(a) OF THE</w:t>
      </w: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2760345</wp:posOffset>
            </wp:positionH>
            <wp:positionV relativeFrom="paragraph">
              <wp:posOffset>218440</wp:posOffset>
            </wp:positionV>
            <wp:extent cx="147447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4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"/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48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Confidential, for Use of the Commission Only (as permitted by Rule 14a-6(e)(2))</w:t>
      </w:r>
    </w:p>
    <w:p>
      <w:pPr>
        <w:spacing w:after="0" w:line="256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§240.14a-12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TENAYA THERAPEUTICS, INC.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center"/>
        <w:ind w:right="-100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274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Payment of Filing Fee (Check all boxes that apply):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</w:t>
      </w:r>
    </w:p>
    <w:p>
      <w:pPr>
        <w:spacing w:after="0" w:line="252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424" w:hanging="424"/>
        <w:spacing w:after="0"/>
        <w:tabs>
          <w:tab w:leader="none" w:pos="424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177800</wp:posOffset>
            </wp:positionV>
            <wp:extent cx="69951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220345</wp:posOffset>
            </wp:positionV>
            <wp:extent cx="69951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023"/>
          </w:cols>
          <w:pgMar w:left="436" w:top="5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88900</wp:posOffset>
            </wp:positionV>
            <wp:extent cx="7174865" cy="763778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7637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2023-04-27T15:39:46Z</dcterms:created>
  <dcterms:modified xsi:type="dcterms:W3CDTF">2023-04-27T15:39:46Z</dcterms:modified>
</cp:coreProperties>
</file>